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419F" w:rsidRPr="001B36A2" w:rsidRDefault="00A4419F" w:rsidP="007A3D45">
      <w:pPr>
        <w:pStyle w:val="Heading1"/>
        <w:jc w:val="center"/>
      </w:pPr>
      <w:r w:rsidRPr="001B36A2">
        <w:t>TEXAS A&amp;M ENGINEERING EXTENSION SERVICE</w:t>
      </w:r>
    </w:p>
    <w:p w:rsidR="00A4419F" w:rsidRPr="001B36A2" w:rsidRDefault="00A4419F" w:rsidP="007A3D45">
      <w:pPr>
        <w:pStyle w:val="Heading1"/>
        <w:jc w:val="center"/>
      </w:pPr>
      <w:r w:rsidRPr="001B36A2">
        <w:t>College Station, TX 77843-1477</w:t>
      </w:r>
    </w:p>
    <w:p w:rsidR="00A4419F" w:rsidRPr="001B36A2" w:rsidRDefault="00A4419F" w:rsidP="007A3D45">
      <w:pPr>
        <w:pStyle w:val="Heading1"/>
        <w:jc w:val="center"/>
      </w:pPr>
      <w:r w:rsidRPr="001B36A2">
        <w:t>PURCHASE ORDER</w:t>
      </w:r>
    </w:p>
    <w:p w:rsidR="00F8321D" w:rsidRPr="001B36A2" w:rsidRDefault="00F8321D" w:rsidP="00F8321D">
      <w:r w:rsidRPr="001B36A2">
        <w:t>GSC COPY</w:t>
      </w:r>
    </w:p>
    <w:p w:rsidR="00A4419F" w:rsidRPr="001B36A2" w:rsidRDefault="00A4419F" w:rsidP="009220F4">
      <w:r w:rsidRPr="001B36A2">
        <w:t xml:space="preserve">Order Date: </w:t>
      </w:r>
      <w:r w:rsidR="00A53DF5" w:rsidRPr="001B36A2">
        <w:t>12/20/2018</w:t>
      </w:r>
    </w:p>
    <w:p w:rsidR="007A3D45" w:rsidRPr="001B36A2" w:rsidRDefault="007A3D45" w:rsidP="007A3D45">
      <w:r w:rsidRPr="001B36A2">
        <w:t>VENDOR GUARANTEES MERCHANDISE DELIVERED ON T</w:t>
      </w:r>
      <w:r w:rsidR="00E15949" w:rsidRPr="001B36A2">
        <w:t>H</w:t>
      </w:r>
      <w:r w:rsidRPr="001B36A2">
        <w:t>IS ORDER WILL MEET OR EXCEED SPECI</w:t>
      </w:r>
      <w:r w:rsidR="00E15949" w:rsidRPr="001B36A2">
        <w:t>FI</w:t>
      </w:r>
      <w:r w:rsidRPr="001B36A2">
        <w:t>CATIONS IN THE BID INVITATION.</w:t>
      </w:r>
    </w:p>
    <w:p w:rsidR="007A3D45" w:rsidRPr="001B36A2" w:rsidRDefault="007A3D45" w:rsidP="007A3D45">
      <w:r w:rsidRPr="001B36A2">
        <w:t xml:space="preserve">ALL TERMS AND CONDITIONS SET FORTH IN THE BID </w:t>
      </w:r>
      <w:r w:rsidR="00E15949" w:rsidRPr="001B36A2">
        <w:t>INVITATION</w:t>
      </w:r>
      <w:r w:rsidRPr="001B36A2">
        <w:t xml:space="preserve"> BECOME A PART OF THIS ORDER.</w:t>
      </w:r>
    </w:p>
    <w:p w:rsidR="00A4419F" w:rsidRPr="001B36A2" w:rsidRDefault="00A4419F" w:rsidP="009220F4">
      <w:pPr>
        <w:pStyle w:val="Heading2"/>
      </w:pPr>
      <w:r w:rsidRPr="001B36A2">
        <w:t>INCLUDE P.O. NUMBER ON ALL CORRESPONDENCE AND PACKAGES</w:t>
      </w:r>
    </w:p>
    <w:p w:rsidR="00A4419F" w:rsidRPr="001B36A2" w:rsidRDefault="00903365" w:rsidP="009220F4">
      <w:proofErr w:type="spellStart"/>
      <w:r w:rsidRPr="001B36A2">
        <w:t>M990198</w:t>
      </w:r>
      <w:proofErr w:type="spellEnd"/>
    </w:p>
    <w:p w:rsidR="00A4419F" w:rsidRPr="001B36A2" w:rsidRDefault="00A4419F" w:rsidP="009220F4">
      <w:pPr>
        <w:pStyle w:val="Heading2"/>
      </w:pPr>
      <w:r w:rsidRPr="001B36A2">
        <w:t>Vendor:</w:t>
      </w:r>
    </w:p>
    <w:p w:rsidR="00A06425" w:rsidRPr="001B36A2" w:rsidRDefault="00903365" w:rsidP="00A06425">
      <w:r w:rsidRPr="001B36A2">
        <w:t>19526619220</w:t>
      </w:r>
    </w:p>
    <w:p w:rsidR="00903365" w:rsidRPr="001B36A2" w:rsidRDefault="00903365" w:rsidP="00903365">
      <w:r w:rsidRPr="001B36A2">
        <w:t>AECOM TECHNICAL SERVICES INC</w:t>
      </w:r>
    </w:p>
    <w:p w:rsidR="00903365" w:rsidRPr="001B36A2" w:rsidRDefault="00903365" w:rsidP="00903365">
      <w:r w:rsidRPr="001B36A2">
        <w:t>54444 WESTHEIMER RD STE 400</w:t>
      </w:r>
    </w:p>
    <w:p w:rsidR="005414DA" w:rsidRPr="001B36A2" w:rsidRDefault="00903365" w:rsidP="00903365">
      <w:r w:rsidRPr="001B36A2">
        <w:t>HOUSTON, TX 77056</w:t>
      </w:r>
    </w:p>
    <w:p w:rsidR="00A4419F" w:rsidRPr="001B36A2" w:rsidRDefault="00A4419F" w:rsidP="009220F4">
      <w:pPr>
        <w:pStyle w:val="Heading2"/>
      </w:pPr>
      <w:r w:rsidRPr="001B36A2">
        <w:t>Invoice To:</w:t>
      </w:r>
    </w:p>
    <w:p w:rsidR="00903365" w:rsidRPr="001B36A2" w:rsidRDefault="00903365" w:rsidP="00903365">
      <w:r w:rsidRPr="001B36A2">
        <w:t>TX A&amp;M ENGINEERING EXTEN SRVC</w:t>
      </w:r>
    </w:p>
    <w:p w:rsidR="00903365" w:rsidRPr="001B36A2" w:rsidRDefault="00903365" w:rsidP="00903365">
      <w:r w:rsidRPr="001B36A2">
        <w:t>TEEX</w:t>
      </w:r>
    </w:p>
    <w:p w:rsidR="00903365" w:rsidRPr="001B36A2" w:rsidRDefault="00903365" w:rsidP="00903365">
      <w:r w:rsidRPr="001B36A2">
        <w:t>FINANCIAL SERVICES - RM 2022</w:t>
      </w:r>
    </w:p>
    <w:p w:rsidR="00903365" w:rsidRPr="001B36A2" w:rsidRDefault="00903365" w:rsidP="00903365">
      <w:r w:rsidRPr="001B36A2">
        <w:t>P.0</w:t>
      </w:r>
      <w:r w:rsidRPr="001B36A2">
        <w:t>. BOX 40006</w:t>
      </w:r>
    </w:p>
    <w:p w:rsidR="00A4419F" w:rsidRPr="001B36A2" w:rsidRDefault="00903365" w:rsidP="00903365">
      <w:r w:rsidRPr="001B36A2">
        <w:t>COLLEGE STATION TX 77842-4006</w:t>
      </w:r>
    </w:p>
    <w:p w:rsidR="00A4419F" w:rsidRPr="001B36A2" w:rsidRDefault="00A4419F" w:rsidP="009220F4">
      <w:pPr>
        <w:pStyle w:val="Heading2"/>
      </w:pPr>
      <w:r w:rsidRPr="001B36A2">
        <w:t>Ship To:</w:t>
      </w:r>
    </w:p>
    <w:p w:rsidR="00292AB4" w:rsidRPr="001B36A2" w:rsidRDefault="00292AB4" w:rsidP="00292AB4">
      <w:r w:rsidRPr="001B36A2">
        <w:t>TX A&amp;M ENGINEERING EXTEN SRVC</w:t>
      </w:r>
    </w:p>
    <w:p w:rsidR="00292AB4" w:rsidRPr="001B36A2" w:rsidRDefault="00292AB4" w:rsidP="00292AB4">
      <w:r w:rsidRPr="001B36A2">
        <w:t>TEEX EMERGENCY SVCS TRNG INST</w:t>
      </w:r>
    </w:p>
    <w:p w:rsidR="00292AB4" w:rsidRPr="001B36A2" w:rsidRDefault="00292AB4" w:rsidP="00292AB4">
      <w:r w:rsidRPr="001B36A2">
        <w:t>BRAYTON FIRE FIELD</w:t>
      </w:r>
    </w:p>
    <w:p w:rsidR="00292AB4" w:rsidRPr="001B36A2" w:rsidRDefault="00292AB4" w:rsidP="00292AB4">
      <w:r w:rsidRPr="001B36A2">
        <w:t>1595 NUCLEAR SCIENCE RD</w:t>
      </w:r>
    </w:p>
    <w:p w:rsidR="00691390" w:rsidRPr="001B36A2" w:rsidRDefault="00292AB4" w:rsidP="00292AB4">
      <w:r w:rsidRPr="001B36A2">
        <w:t>COLLEGE STATION TX 77843</w:t>
      </w:r>
    </w:p>
    <w:p w:rsidR="00EA2964" w:rsidRPr="001B36A2" w:rsidRDefault="00F84795" w:rsidP="00F84795">
      <w:r w:rsidRPr="001B36A2">
        <w:rPr>
          <w:rStyle w:val="Heading2Char"/>
        </w:rPr>
        <w:t>PLEASE NOTE:</w:t>
      </w:r>
    </w:p>
    <w:p w:rsidR="00F84795" w:rsidRPr="001B36A2" w:rsidRDefault="00F84795" w:rsidP="00F84795">
      <w:r w:rsidRPr="001B36A2">
        <w:t>IF YOUR INVOICE IS NOT ADDRESSED AS INSTRUCTED PAYMENT WILL BE DELAYED.</w:t>
      </w:r>
    </w:p>
    <w:p w:rsidR="00A4419F" w:rsidRPr="001B36A2" w:rsidRDefault="00A4419F" w:rsidP="009220F4">
      <w:r w:rsidRPr="001B36A2">
        <w:t>ANY EXCEPTIONS TO PRICING OR DESCRIPTION CONTAINED HEREIN MUST BE APPROVED BY THE TEXAS A&amp;M DEPARTMENT OF PROCUREMENT SERVICES PRIOR TO SHIPPING.</w:t>
      </w:r>
    </w:p>
    <w:p w:rsidR="004614A8" w:rsidRPr="001B36A2" w:rsidRDefault="00A4419F" w:rsidP="004614A8">
      <w:pPr>
        <w:pStyle w:val="Heading2"/>
      </w:pPr>
      <w:r w:rsidRPr="001B36A2">
        <w:t>USER REF:</w:t>
      </w:r>
    </w:p>
    <w:p w:rsidR="00A06425" w:rsidRPr="001B36A2" w:rsidRDefault="00292AB4" w:rsidP="00292AB4">
      <w:r w:rsidRPr="001B36A2">
        <w:t>250000-1608</w:t>
      </w:r>
    </w:p>
    <w:p w:rsidR="005414DA" w:rsidRPr="001B36A2" w:rsidRDefault="005414DA" w:rsidP="005414DA">
      <w:pPr>
        <w:pStyle w:val="Heading2"/>
      </w:pPr>
      <w:r w:rsidRPr="001B36A2">
        <w:t>NAICS CODE:</w:t>
      </w:r>
    </w:p>
    <w:p w:rsidR="005414DA" w:rsidRPr="001B36A2" w:rsidRDefault="00292AB4" w:rsidP="005414DA">
      <w:r w:rsidRPr="001B36A2">
        <w:t>541330</w:t>
      </w:r>
    </w:p>
    <w:p w:rsidR="005414DA" w:rsidRPr="001B36A2" w:rsidRDefault="005414DA" w:rsidP="005414DA">
      <w:pPr>
        <w:pStyle w:val="Heading2"/>
      </w:pPr>
      <w:r w:rsidRPr="001B36A2">
        <w:t>SIZE STANDARD:</w:t>
      </w:r>
    </w:p>
    <w:p w:rsidR="005414DA" w:rsidRPr="001B36A2" w:rsidRDefault="00292AB4" w:rsidP="005414DA">
      <w:r w:rsidRPr="001B36A2">
        <w:t>$15 MILLION IN AVG. ANNUAL RECEIPTS (3 YRS)</w:t>
      </w:r>
    </w:p>
    <w:p w:rsidR="00A06425" w:rsidRPr="001B36A2" w:rsidRDefault="00A06425" w:rsidP="000C4742">
      <w:pPr>
        <w:pStyle w:val="Heading2"/>
      </w:pPr>
      <w:r w:rsidRPr="001B36A2">
        <w:t>ORDERS WILL BE PLACED INDIVIDUALLY</w:t>
      </w:r>
      <w:r w:rsidRPr="001B36A2">
        <w:t xml:space="preserve"> </w:t>
      </w:r>
      <w:r w:rsidRPr="001B36A2">
        <w:t xml:space="preserve">ON AN </w:t>
      </w:r>
      <w:r w:rsidR="00292AB4" w:rsidRPr="001B36A2">
        <w:t>“</w:t>
      </w:r>
      <w:r w:rsidRPr="001B36A2">
        <w:t>AS NEEDED</w:t>
      </w:r>
      <w:r w:rsidR="00292AB4" w:rsidRPr="001B36A2">
        <w:t>”</w:t>
      </w:r>
      <w:r w:rsidRPr="001B36A2">
        <w:t xml:space="preserve"> </w:t>
      </w:r>
      <w:r w:rsidRPr="001B36A2">
        <w:t>BASIS</w:t>
      </w:r>
      <w:r w:rsidR="00292AB4" w:rsidRPr="001B36A2">
        <w:t xml:space="preserve"> BY THE END USER DEPARTMENT</w:t>
      </w:r>
      <w:r w:rsidRPr="001B36A2">
        <w:t>.</w:t>
      </w:r>
    </w:p>
    <w:p w:rsidR="00A06425" w:rsidRPr="001B36A2" w:rsidRDefault="00A06425" w:rsidP="006701D0">
      <w:pPr>
        <w:pStyle w:val="Heading2"/>
      </w:pPr>
      <w:r w:rsidRPr="001B36A2">
        <w:t xml:space="preserve">MASTER </w:t>
      </w:r>
      <w:r w:rsidR="00292AB4" w:rsidRPr="001B36A2">
        <w:t>AGREEMENT TO</w:t>
      </w:r>
      <w:r w:rsidRPr="001B36A2">
        <w:t xml:space="preserve"> BE </w:t>
      </w:r>
      <w:r w:rsidR="00292AB4" w:rsidRPr="001B36A2">
        <w:t>FOR THE TIME PERIOD OF DATE OF AWARD</w:t>
      </w:r>
      <w:r w:rsidRPr="001B36A2">
        <w:t xml:space="preserve"> THROUGH AUGUST </w:t>
      </w:r>
      <w:r w:rsidRPr="001B36A2">
        <w:t>31,</w:t>
      </w:r>
      <w:r w:rsidRPr="001B36A2">
        <w:t xml:space="preserve"> </w:t>
      </w:r>
      <w:r w:rsidRPr="001B36A2">
        <w:t>2019.</w:t>
      </w:r>
    </w:p>
    <w:p w:rsidR="006701D0" w:rsidRPr="001B36A2" w:rsidRDefault="006701D0" w:rsidP="006701D0">
      <w:r w:rsidRPr="001B36A2">
        <w:t>Texas A&amp;M University is issuing this master</w:t>
      </w:r>
      <w:r w:rsidRPr="001B36A2">
        <w:t xml:space="preserve"> </w:t>
      </w:r>
      <w:r w:rsidRPr="001B36A2">
        <w:t>agreement for environmental testing and</w:t>
      </w:r>
      <w:r w:rsidRPr="001B36A2">
        <w:t xml:space="preserve"> </w:t>
      </w:r>
      <w:r w:rsidRPr="001B36A2">
        <w:t>consulting services for Texas A&amp;M Engineering</w:t>
      </w:r>
      <w:r w:rsidRPr="001B36A2">
        <w:t xml:space="preserve"> </w:t>
      </w:r>
      <w:r w:rsidRPr="001B36A2">
        <w:t>Extension Service Emergency Services</w:t>
      </w:r>
      <w:r w:rsidRPr="001B36A2">
        <w:t xml:space="preserve"> </w:t>
      </w:r>
      <w:r w:rsidRPr="001B36A2">
        <w:t>Training Institute (TEEX/ESTI) per the terms,</w:t>
      </w:r>
      <w:r w:rsidRPr="001B36A2">
        <w:t xml:space="preserve"> </w:t>
      </w:r>
      <w:r w:rsidRPr="001B36A2">
        <w:t>conditions, and specifications listed on</w:t>
      </w:r>
      <w:r w:rsidRPr="001B36A2">
        <w:t xml:space="preserve"> </w:t>
      </w:r>
      <w:r w:rsidRPr="001B36A2">
        <w:t>RFQ TEEX 19-0004.</w:t>
      </w:r>
    </w:p>
    <w:p w:rsidR="006701D0" w:rsidRPr="001B36A2" w:rsidRDefault="006701D0" w:rsidP="006701D0">
      <w:pPr>
        <w:pStyle w:val="Heading2"/>
      </w:pPr>
      <w:r w:rsidRPr="001B36A2">
        <w:t>Vendor Contact:</w:t>
      </w:r>
    </w:p>
    <w:p w:rsidR="006701D0" w:rsidRPr="001B36A2" w:rsidRDefault="006701D0" w:rsidP="006701D0">
      <w:r w:rsidRPr="001B36A2">
        <w:t>Cydney Schwarzlose</w:t>
      </w:r>
    </w:p>
    <w:p w:rsidR="006701D0" w:rsidRPr="001B36A2" w:rsidRDefault="006701D0" w:rsidP="006701D0">
      <w:pPr>
        <w:pStyle w:val="Heading3"/>
      </w:pPr>
      <w:r w:rsidRPr="001B36A2">
        <w:t>Phone:</w:t>
      </w:r>
    </w:p>
    <w:p w:rsidR="006701D0" w:rsidRPr="001B36A2" w:rsidRDefault="006701D0" w:rsidP="006701D0">
      <w:r w:rsidRPr="001B36A2">
        <w:t>512-454-4797</w:t>
      </w:r>
    </w:p>
    <w:p w:rsidR="006701D0" w:rsidRPr="001B36A2" w:rsidRDefault="006701D0" w:rsidP="006701D0">
      <w:pPr>
        <w:pStyle w:val="Heading3"/>
      </w:pPr>
      <w:r w:rsidRPr="001B36A2">
        <w:t>Fax:</w:t>
      </w:r>
    </w:p>
    <w:p w:rsidR="006701D0" w:rsidRPr="001B36A2" w:rsidRDefault="006701D0" w:rsidP="006701D0">
      <w:r w:rsidRPr="001B36A2">
        <w:t>512-454-8807</w:t>
      </w:r>
    </w:p>
    <w:p w:rsidR="006701D0" w:rsidRPr="001B36A2" w:rsidRDefault="006701D0" w:rsidP="006701D0">
      <w:pPr>
        <w:pStyle w:val="Heading3"/>
      </w:pPr>
      <w:r w:rsidRPr="001B36A2">
        <w:t>Email:</w:t>
      </w:r>
    </w:p>
    <w:p w:rsidR="006701D0" w:rsidRPr="001B36A2" w:rsidRDefault="006701D0" w:rsidP="006701D0">
      <w:hyperlink r:id="rId5" w:history="1">
        <w:r w:rsidRPr="001B36A2">
          <w:rPr>
            <w:rStyle w:val="Hyperlink"/>
          </w:rPr>
          <w:t>cydney.schwarzlose@aecom.com</w:t>
        </w:r>
      </w:hyperlink>
    </w:p>
    <w:p w:rsidR="006701D0" w:rsidRPr="001B36A2" w:rsidRDefault="006701D0" w:rsidP="006701D0">
      <w:pPr>
        <w:pStyle w:val="Heading2"/>
      </w:pPr>
      <w:r w:rsidRPr="001B36A2">
        <w:t>TEEX Contact:</w:t>
      </w:r>
    </w:p>
    <w:p w:rsidR="006701D0" w:rsidRPr="001B36A2" w:rsidRDefault="006701D0" w:rsidP="006701D0">
      <w:r w:rsidRPr="001B36A2">
        <w:t>Lisa Heffer</w:t>
      </w:r>
    </w:p>
    <w:p w:rsidR="006701D0" w:rsidRPr="001B36A2" w:rsidRDefault="006701D0" w:rsidP="006701D0">
      <w:pPr>
        <w:pStyle w:val="Heading3"/>
      </w:pPr>
      <w:r w:rsidRPr="001B36A2">
        <w:t>Phone:</w:t>
      </w:r>
    </w:p>
    <w:p w:rsidR="006701D0" w:rsidRPr="001B36A2" w:rsidRDefault="006701D0" w:rsidP="006701D0">
      <w:r w:rsidRPr="001B36A2">
        <w:t>979-862-3526</w:t>
      </w:r>
    </w:p>
    <w:p w:rsidR="006701D0" w:rsidRPr="001B36A2" w:rsidRDefault="006701D0" w:rsidP="006701D0">
      <w:pPr>
        <w:pStyle w:val="Heading3"/>
      </w:pPr>
      <w:r w:rsidRPr="001B36A2">
        <w:t>Email:</w:t>
      </w:r>
    </w:p>
    <w:p w:rsidR="006701D0" w:rsidRPr="001B36A2" w:rsidRDefault="006701D0" w:rsidP="006701D0">
      <w:r w:rsidRPr="001B36A2">
        <w:t>lisa.heffer@teex.tamu.edu</w:t>
      </w:r>
    </w:p>
    <w:p w:rsidR="006701D0" w:rsidRPr="001B36A2" w:rsidRDefault="006701D0" w:rsidP="006701D0">
      <w:pPr>
        <w:pStyle w:val="Heading2"/>
      </w:pPr>
      <w:r w:rsidRPr="001B36A2">
        <w:t>TEEX Contact:</w:t>
      </w:r>
    </w:p>
    <w:p w:rsidR="006701D0" w:rsidRPr="001B36A2" w:rsidRDefault="006701D0" w:rsidP="006701D0">
      <w:r w:rsidRPr="001B36A2">
        <w:t>Bill Latham</w:t>
      </w:r>
    </w:p>
    <w:p w:rsidR="006701D0" w:rsidRPr="001B36A2" w:rsidRDefault="006701D0" w:rsidP="006701D0">
      <w:pPr>
        <w:pStyle w:val="Heading3"/>
      </w:pPr>
      <w:r w:rsidRPr="001B36A2">
        <w:t>Phone:</w:t>
      </w:r>
    </w:p>
    <w:p w:rsidR="006701D0" w:rsidRPr="001B36A2" w:rsidRDefault="006701D0" w:rsidP="006701D0">
      <w:r w:rsidRPr="001B36A2">
        <w:t>979-862-7487</w:t>
      </w:r>
    </w:p>
    <w:p w:rsidR="006701D0" w:rsidRPr="001B36A2" w:rsidRDefault="006701D0" w:rsidP="006701D0">
      <w:pPr>
        <w:pStyle w:val="Heading3"/>
      </w:pPr>
      <w:r w:rsidRPr="001B36A2">
        <w:t>Email:</w:t>
      </w:r>
    </w:p>
    <w:p w:rsidR="006701D0" w:rsidRPr="001B36A2" w:rsidRDefault="006701D0" w:rsidP="006701D0">
      <w:r w:rsidRPr="001B36A2">
        <w:t>bill.latham@teex.tamu.edu</w:t>
      </w:r>
    </w:p>
    <w:p w:rsidR="006701D0" w:rsidRPr="001B36A2" w:rsidRDefault="006701D0" w:rsidP="006701D0">
      <w:pPr>
        <w:pStyle w:val="Heading2"/>
      </w:pPr>
      <w:r w:rsidRPr="001B36A2">
        <w:t>Cancellation:</w:t>
      </w:r>
    </w:p>
    <w:p w:rsidR="006701D0" w:rsidRPr="001B36A2" w:rsidRDefault="006701D0" w:rsidP="006701D0">
      <w:r w:rsidRPr="001B36A2">
        <w:t>Texas A&amp;M University reserves the right to</w:t>
      </w:r>
      <w:r w:rsidRPr="001B36A2">
        <w:t xml:space="preserve"> </w:t>
      </w:r>
      <w:r w:rsidRPr="001B36A2">
        <w:t>cancel immediately due to non-performance.</w:t>
      </w:r>
    </w:p>
    <w:p w:rsidR="006701D0" w:rsidRPr="001B36A2" w:rsidRDefault="006701D0" w:rsidP="006701D0">
      <w:r w:rsidRPr="001B36A2">
        <w:t xml:space="preserve">This agreement is subject </w:t>
      </w:r>
      <w:r w:rsidRPr="001B36A2">
        <w:t>to</w:t>
      </w:r>
      <w:r w:rsidRPr="001B36A2">
        <w:t xml:space="preserve"> cancellation</w:t>
      </w:r>
      <w:r w:rsidR="00332E75" w:rsidRPr="001B36A2">
        <w:t xml:space="preserve"> </w:t>
      </w:r>
      <w:r w:rsidRPr="001B36A2">
        <w:t xml:space="preserve">without penalty, either in whole or in </w:t>
      </w:r>
      <w:r w:rsidRPr="001B36A2">
        <w:t xml:space="preserve">part, </w:t>
      </w:r>
      <w:r w:rsidRPr="001B36A2">
        <w:t xml:space="preserve">if funds are not appropriated by </w:t>
      </w:r>
      <w:r w:rsidRPr="001B36A2">
        <w:t>the</w:t>
      </w:r>
      <w:r w:rsidRPr="001B36A2">
        <w:t xml:space="preserve"> Texas</w:t>
      </w:r>
      <w:r w:rsidR="00332E75" w:rsidRPr="001B36A2">
        <w:t xml:space="preserve"> </w:t>
      </w:r>
      <w:r w:rsidRPr="001B36A2">
        <w:t>Legislat</w:t>
      </w:r>
      <w:r w:rsidRPr="001B36A2">
        <w:t>ure,</w:t>
      </w:r>
      <w:r w:rsidRPr="001B36A2">
        <w:t xml:space="preserve"> or otherwise not made available</w:t>
      </w:r>
      <w:r w:rsidR="00332E75" w:rsidRPr="001B36A2">
        <w:t xml:space="preserve"> </w:t>
      </w:r>
      <w:r w:rsidRPr="001B36A2">
        <w:t xml:space="preserve">to </w:t>
      </w:r>
      <w:r w:rsidRPr="001B36A2">
        <w:t>the</w:t>
      </w:r>
      <w:r w:rsidRPr="001B36A2">
        <w:t xml:space="preserve"> using </w:t>
      </w:r>
      <w:r w:rsidRPr="001B36A2">
        <w:t>agency.</w:t>
      </w:r>
    </w:p>
    <w:p w:rsidR="006701D0" w:rsidRPr="001B36A2" w:rsidRDefault="006701D0" w:rsidP="006701D0">
      <w:r w:rsidRPr="001B36A2">
        <w:t xml:space="preserve">Texas A&amp;M University reserves the right </w:t>
      </w:r>
      <w:r w:rsidR="00332E75" w:rsidRPr="001B36A2">
        <w:t xml:space="preserve">to </w:t>
      </w:r>
      <w:r w:rsidRPr="001B36A2">
        <w:t xml:space="preserve">cancel with a thirty (30) day written </w:t>
      </w:r>
      <w:r w:rsidRPr="001B36A2">
        <w:t>notice.</w:t>
      </w:r>
    </w:p>
    <w:p w:rsidR="006701D0" w:rsidRPr="001B36A2" w:rsidRDefault="006701D0" w:rsidP="006701D0">
      <w:r w:rsidRPr="001B36A2">
        <w:t>Exact delivery location and date shall be</w:t>
      </w:r>
      <w:r w:rsidR="00332E75" w:rsidRPr="001B36A2">
        <w:t xml:space="preserve"> </w:t>
      </w:r>
      <w:r w:rsidRPr="001B36A2">
        <w:t xml:space="preserve">coordinated with </w:t>
      </w:r>
      <w:r w:rsidRPr="001B36A2">
        <w:t>the</w:t>
      </w:r>
      <w:r w:rsidRPr="001B36A2">
        <w:t xml:space="preserve"> department contact </w:t>
      </w:r>
      <w:r w:rsidR="00332E75" w:rsidRPr="001B36A2">
        <w:t xml:space="preserve">or </w:t>
      </w:r>
      <w:r w:rsidRPr="001B36A2">
        <w:t xml:space="preserve">their </w:t>
      </w:r>
      <w:r w:rsidRPr="001B36A2">
        <w:t>designee.</w:t>
      </w:r>
    </w:p>
    <w:p w:rsidR="006701D0" w:rsidRPr="001B36A2" w:rsidRDefault="006701D0" w:rsidP="00332E75">
      <w:pPr>
        <w:pStyle w:val="Heading2"/>
      </w:pPr>
      <w:r w:rsidRPr="001B36A2">
        <w:t>Payment:</w:t>
      </w:r>
    </w:p>
    <w:p w:rsidR="006701D0" w:rsidRPr="001B36A2" w:rsidRDefault="006701D0" w:rsidP="006701D0">
      <w:r w:rsidRPr="001B36A2">
        <w:t>Net 30 after receipt of invoice and services.</w:t>
      </w:r>
    </w:p>
    <w:p w:rsidR="00332E75" w:rsidRPr="001B36A2" w:rsidRDefault="006701D0" w:rsidP="00332E75">
      <w:r w:rsidRPr="001B36A2">
        <w:t>Texas A&amp;M University/TEEX reserves the right</w:t>
      </w:r>
      <w:r w:rsidR="00332E75" w:rsidRPr="001B36A2">
        <w:t xml:space="preserve"> </w:t>
      </w:r>
      <w:r w:rsidRPr="001B36A2">
        <w:t>to</w:t>
      </w:r>
      <w:r w:rsidRPr="001B36A2">
        <w:t xml:space="preserve"> renew this agreement f o r an additional</w:t>
      </w:r>
      <w:r w:rsidR="00332E75" w:rsidRPr="001B36A2">
        <w:t xml:space="preserve"> </w:t>
      </w:r>
      <w:r w:rsidRPr="001B36A2">
        <w:t>f our (4) years, one (1) year at a time, if</w:t>
      </w:r>
      <w:r w:rsidR="00332E75" w:rsidRPr="001B36A2">
        <w:t xml:space="preserve"> </w:t>
      </w:r>
      <w:r w:rsidR="00332E75" w:rsidRPr="001B36A2">
        <w:t>mutually agreeable to both parties, with all</w:t>
      </w:r>
      <w:r w:rsidR="00332E75" w:rsidRPr="001B36A2">
        <w:t xml:space="preserve"> </w:t>
      </w:r>
      <w:r w:rsidR="00332E75" w:rsidRPr="001B36A2">
        <w:t xml:space="preserve">terms, conditions, and pricing </w:t>
      </w:r>
      <w:r w:rsidR="00332E75" w:rsidRPr="001B36A2">
        <w:t>to</w:t>
      </w:r>
      <w:r w:rsidR="00332E75" w:rsidRPr="001B36A2">
        <w:t xml:space="preserve"> be held</w:t>
      </w:r>
      <w:r w:rsidR="00332E75" w:rsidRPr="001B36A2">
        <w:t xml:space="preserve"> </w:t>
      </w:r>
      <w:r w:rsidR="00332E75" w:rsidRPr="001B36A2">
        <w:t>firm through August 31, 2019.</w:t>
      </w:r>
    </w:p>
    <w:p w:rsidR="006701D0" w:rsidRPr="001B36A2" w:rsidRDefault="00332E75" w:rsidP="00332E75">
      <w:r w:rsidRPr="001B36A2">
        <w:t>If the renewal option is exercised, the</w:t>
      </w:r>
      <w:r w:rsidRPr="001B36A2">
        <w:t xml:space="preserve"> </w:t>
      </w:r>
      <w:r w:rsidRPr="001B36A2">
        <w:t>vendor may increase the contract prices to</w:t>
      </w:r>
      <w:r w:rsidRPr="001B36A2">
        <w:t xml:space="preserve"> </w:t>
      </w:r>
      <w:r w:rsidRPr="001B36A2">
        <w:t>reflect increases in the cost of</w:t>
      </w:r>
      <w:r w:rsidRPr="001B36A2">
        <w:t xml:space="preserve"> </w:t>
      </w:r>
      <w:r w:rsidRPr="001B36A2">
        <w:t>providing products. Bidders must quote a</w:t>
      </w:r>
      <w:r w:rsidRPr="001B36A2">
        <w:t xml:space="preserve"> </w:t>
      </w:r>
      <w:r w:rsidRPr="001B36A2">
        <w:t>price adjustment factor in terms of a maximum</w:t>
      </w:r>
      <w:r w:rsidRPr="001B36A2">
        <w:t xml:space="preserve"> </w:t>
      </w:r>
      <w:r w:rsidRPr="001B36A2">
        <w:t>percentage increase for each extension</w:t>
      </w:r>
      <w:r w:rsidRPr="001B36A2">
        <w:t xml:space="preserve"> </w:t>
      </w:r>
      <w:r w:rsidRPr="001B36A2">
        <w:t>period.</w:t>
      </w:r>
    </w:p>
    <w:p w:rsidR="000C4742" w:rsidRPr="001B36A2" w:rsidRDefault="00332E75" w:rsidP="000C4742">
      <w:pPr>
        <w:pStyle w:val="ListParagraph"/>
        <w:numPr>
          <w:ilvl w:val="0"/>
          <w:numId w:val="14"/>
        </w:numPr>
      </w:pPr>
      <w:r w:rsidRPr="001B36A2">
        <w:t xml:space="preserve">1st Renewal </w:t>
      </w:r>
      <w:r w:rsidR="000C4742" w:rsidRPr="001B36A2">
        <w:t>9/</w:t>
      </w:r>
      <w:r w:rsidRPr="001B36A2">
        <w:t>0</w:t>
      </w:r>
      <w:r w:rsidR="000C4742" w:rsidRPr="001B36A2">
        <w:t>1/19-8/31/</w:t>
      </w:r>
      <w:r w:rsidR="000C4742" w:rsidRPr="001B36A2">
        <w:t xml:space="preserve">20: </w:t>
      </w:r>
      <w:r w:rsidRPr="001B36A2">
        <w:t>See Proposal</w:t>
      </w:r>
    </w:p>
    <w:p w:rsidR="000C4742" w:rsidRPr="001B36A2" w:rsidRDefault="00332E75" w:rsidP="000C4742">
      <w:pPr>
        <w:pStyle w:val="ListParagraph"/>
        <w:numPr>
          <w:ilvl w:val="0"/>
          <w:numId w:val="14"/>
        </w:numPr>
      </w:pPr>
      <w:r w:rsidRPr="001B36A2">
        <w:t xml:space="preserve">2nd Renewal </w:t>
      </w:r>
      <w:r w:rsidR="000C4742" w:rsidRPr="001B36A2">
        <w:t>9/</w:t>
      </w:r>
      <w:r w:rsidRPr="001B36A2">
        <w:t>0</w:t>
      </w:r>
      <w:r w:rsidR="000C4742" w:rsidRPr="001B36A2">
        <w:t>1/20-8/31/</w:t>
      </w:r>
      <w:r w:rsidR="000C4742" w:rsidRPr="001B36A2">
        <w:t xml:space="preserve">21: </w:t>
      </w:r>
      <w:r w:rsidRPr="001B36A2">
        <w:t>See Proposal</w:t>
      </w:r>
    </w:p>
    <w:p w:rsidR="000C4742" w:rsidRPr="001B36A2" w:rsidRDefault="00332E75" w:rsidP="000C4742">
      <w:pPr>
        <w:pStyle w:val="ListParagraph"/>
        <w:numPr>
          <w:ilvl w:val="0"/>
          <w:numId w:val="14"/>
        </w:numPr>
      </w:pPr>
      <w:r w:rsidRPr="001B36A2">
        <w:t xml:space="preserve">3rd Renewal </w:t>
      </w:r>
      <w:r w:rsidR="000C4742" w:rsidRPr="001B36A2">
        <w:t>9/</w:t>
      </w:r>
      <w:r w:rsidRPr="001B36A2">
        <w:t>0</w:t>
      </w:r>
      <w:r w:rsidR="000C4742" w:rsidRPr="001B36A2">
        <w:t>1/21-8/31/22:</w:t>
      </w:r>
      <w:r w:rsidR="000C4742" w:rsidRPr="001B36A2">
        <w:t xml:space="preserve"> </w:t>
      </w:r>
      <w:r w:rsidRPr="001B36A2">
        <w:t>See Proposal</w:t>
      </w:r>
    </w:p>
    <w:p w:rsidR="000C4742" w:rsidRPr="001B36A2" w:rsidRDefault="00332E75" w:rsidP="000C4742">
      <w:pPr>
        <w:pStyle w:val="ListParagraph"/>
        <w:numPr>
          <w:ilvl w:val="0"/>
          <w:numId w:val="14"/>
        </w:numPr>
      </w:pPr>
      <w:r w:rsidRPr="001B36A2">
        <w:t xml:space="preserve">4th Renewal </w:t>
      </w:r>
      <w:r w:rsidR="000C4742" w:rsidRPr="001B36A2">
        <w:t>9/</w:t>
      </w:r>
      <w:r w:rsidRPr="001B36A2">
        <w:t>0</w:t>
      </w:r>
      <w:r w:rsidR="000C4742" w:rsidRPr="001B36A2">
        <w:t>1/22-8/31/</w:t>
      </w:r>
      <w:r w:rsidR="000C4742" w:rsidRPr="001B36A2">
        <w:t xml:space="preserve">23: </w:t>
      </w:r>
      <w:r w:rsidRPr="001B36A2">
        <w:t>See Proposal</w:t>
      </w:r>
    </w:p>
    <w:p w:rsidR="00332E75" w:rsidRPr="001B36A2" w:rsidRDefault="00332E75" w:rsidP="00332E75">
      <w:r w:rsidRPr="001B36A2">
        <w:t>Failure by bidder to insert an escalation</w:t>
      </w:r>
      <w:r w:rsidRPr="001B36A2">
        <w:t xml:space="preserve"> </w:t>
      </w:r>
      <w:r w:rsidRPr="001B36A2">
        <w:t>ceiling indicates an escalation percent not</w:t>
      </w:r>
      <w:r w:rsidRPr="001B36A2">
        <w:t xml:space="preserve"> </w:t>
      </w:r>
      <w:r w:rsidRPr="001B36A2">
        <w:t>to exceed zero percent (0%</w:t>
      </w:r>
      <w:r w:rsidRPr="001B36A2">
        <w:t>).</w:t>
      </w:r>
      <w:r w:rsidRPr="001B36A2">
        <w:t xml:space="preserve"> Escalation</w:t>
      </w:r>
      <w:r w:rsidRPr="001B36A2">
        <w:t xml:space="preserve"> </w:t>
      </w:r>
      <w:r w:rsidRPr="001B36A2">
        <w:t>percent will be used in the bid evaluation</w:t>
      </w:r>
      <w:r w:rsidRPr="001B36A2">
        <w:t xml:space="preserve"> </w:t>
      </w:r>
      <w:r w:rsidRPr="001B36A2">
        <w:t xml:space="preserve">for all optional </w:t>
      </w:r>
      <w:r w:rsidRPr="001B36A2">
        <w:t>renewals.</w:t>
      </w:r>
    </w:p>
    <w:p w:rsidR="00332E75" w:rsidRPr="001B36A2" w:rsidRDefault="00332E75" w:rsidP="00332E75">
      <w:r w:rsidRPr="001B36A2">
        <w:t>Quantities listed are estimates only, and are</w:t>
      </w:r>
      <w:r w:rsidRPr="001B36A2">
        <w:t xml:space="preserve"> </w:t>
      </w:r>
      <w:r w:rsidRPr="001B36A2">
        <w:t>in no way a guarantee of purchase. Any</w:t>
      </w:r>
      <w:r w:rsidRPr="001B36A2">
        <w:t xml:space="preserve"> </w:t>
      </w:r>
      <w:r w:rsidRPr="001B36A2">
        <w:t xml:space="preserve">unordered quantities at the end </w:t>
      </w:r>
      <w:r w:rsidRPr="001B36A2">
        <w:t>of</w:t>
      </w:r>
      <w:r w:rsidRPr="001B36A2">
        <w:t xml:space="preserve"> the term</w:t>
      </w:r>
      <w:r w:rsidRPr="001B36A2">
        <w:t xml:space="preserve"> </w:t>
      </w:r>
      <w:r w:rsidRPr="001B36A2">
        <w:t>(August 31 of the given term year) will be</w:t>
      </w:r>
      <w:r w:rsidRPr="001B36A2">
        <w:t xml:space="preserve"> </w:t>
      </w:r>
      <w:r w:rsidRPr="001B36A2">
        <w:t>automatically cancelled.</w:t>
      </w:r>
    </w:p>
    <w:p w:rsidR="00332E75" w:rsidRPr="001B36A2" w:rsidRDefault="00332E75" w:rsidP="00332E75">
      <w:r w:rsidRPr="001B36A2">
        <w:t>Orders are to be placed on an "as needed"</w:t>
      </w:r>
      <w:r w:rsidRPr="001B36A2">
        <w:t xml:space="preserve"> </w:t>
      </w:r>
      <w:r w:rsidRPr="001B36A2">
        <w:t>basis.</w:t>
      </w:r>
    </w:p>
    <w:p w:rsidR="00332E75" w:rsidRPr="001B36A2" w:rsidRDefault="00332E75" w:rsidP="004F375F">
      <w:pPr>
        <w:pStyle w:val="Heading2"/>
      </w:pPr>
      <w:r w:rsidRPr="001B36A2">
        <w:t>THIS DOCUMENT is subject to any constitutional or statutory limitations upon Texas A&amp;M University as an Agency of the State of Texas.</w:t>
      </w:r>
    </w:p>
    <w:p w:rsidR="00332E75" w:rsidRPr="001B36A2" w:rsidRDefault="00332E75" w:rsidP="00332E75">
      <w:pPr>
        <w:pStyle w:val="Heading2"/>
      </w:pPr>
      <w:r w:rsidRPr="001B36A2">
        <w:t>OSHA STATEMENT</w:t>
      </w:r>
    </w:p>
    <w:p w:rsidR="00332E75" w:rsidRPr="001B36A2" w:rsidRDefault="00332E75" w:rsidP="00332E75">
      <w:r w:rsidRPr="001B36A2">
        <w:t>Seller represents and warrants that all articles and services covered by this document meet or exceed the safety standards established and promulgated under the Federal Occupational Safety and Health Law (Public Law 91:596) and its regulations in effect or proposed as of the date of this document.</w:t>
      </w:r>
    </w:p>
    <w:p w:rsidR="00332E75" w:rsidRPr="001B36A2" w:rsidRDefault="00332E75" w:rsidP="00332E75">
      <w:pPr>
        <w:pStyle w:val="Heading2"/>
      </w:pPr>
      <w:r w:rsidRPr="001B36A2">
        <w:t>CERTIFICATION OF NONSEGREGATED FACILITIES OF EQUAL EMPLOYMENT OPPORTUNITIES COMPLIANCE</w:t>
      </w:r>
    </w:p>
    <w:p w:rsidR="00332E75" w:rsidRPr="001B36A2" w:rsidRDefault="00332E75" w:rsidP="00332E75">
      <w:r w:rsidRPr="001B36A2">
        <w:t>If this transaction exceeds $10,000 or if the seller anticipates or has a history of exceeding $10,000.00 in sales to Texas A&amp;M University within any continuous twelve (12) month period, the acceptance of this document will signify their compliance with the provisions of SECTION 202 of EXECUTIVE ORDER No. 11246 pertaining to Equal Employment Opportunities effective September 24, 1965 and its amendment EXECUTIVE ORDER No. 11375 effective October 13, 1967 insofar as Section 202 is affected by changing the word "creed" to "religion" and by adding the word "sex". The signing will also serve as written affirmation of the following CERTIFICATION OF NONSEGREGATED FACILITIES. By the acceptance of this document, the bidder, offeror, applicant or subcontractor certifies that they do not maintain or provide for their employees any segregated facilities at any of their establishments, and that they do not permit their employees to perform their services at any location under their control, where segregated facilities are maintained. They certify further that they will not maintain or provide for their employees any segregated facilities at any of their establishments, and that they will not permit their employees to perform their services at any location under their control where segregated facilities are maintained. The bidder, offeror, applicant or subcontractor agrees that a breach of this certification is a violation of the Equal Opportunity clause in this contract. As used in this certification the term "segregated facilities" means any waiting room, work area, rest rooms and wash rooms, restaurants and other eating areas, time clocks, locker rooms and other storage or dressing areas, parking lots, drinking fountains, recreation or entertainment areas, transportation and housing facilities provided for employees which are segregated by explicit directive or are in fact segregated on the basis of race, color, religion, sex, or national origin, because of habit, local custom, or otherwise. They further agree that (except where they have obtained identical certifications from proposed subcontractors for specific time periods) they will obtain identical certifications from proposed subcontractor prior to the award of subcontracts exceeding $10,000.00 which are not exempt from the provisions of the Equal Opportunity clause, that they will retain such certifications in their files and that they will forward the following notice to such proposed subcontractors (except where the proposed subcontractors have submitted identical certifications for specific time periods). NOTICE TO PROSPECTIVE SUBCONTRACTORS OF REQUIREMENT FOR CERTIFICATION</w:t>
      </w:r>
    </w:p>
    <w:p w:rsidR="00332E75" w:rsidRPr="001B36A2" w:rsidRDefault="00332E75" w:rsidP="00332E75">
      <w:r w:rsidRPr="001B36A2">
        <w:t>OF NONSEGREGATED FACILITIES - A Certification of Nonsegregated Facilities must be submitted prior to the award of a subcontract exceeding $10,000.00 which is not exempt from the provisions of the Equal Opportunity clause. The certification may be submitted either for each subcontract or for all subcontracts during a period (i.e., quarterly, semiannually, or annually}. NOTE: The penalty for making false statements in offers is prescribed in 18 U/S.C. 1001.</w:t>
      </w:r>
    </w:p>
    <w:p w:rsidR="00332E75" w:rsidRPr="001B36A2" w:rsidRDefault="00332E75" w:rsidP="00332E75">
      <w:pPr>
        <w:pStyle w:val="Heading2"/>
      </w:pPr>
      <w:r w:rsidRPr="001B36A2">
        <w:t>AFFIRMATIVE ACTION COMPLIANCE</w:t>
      </w:r>
    </w:p>
    <w:p w:rsidR="00332E75" w:rsidRPr="001B36A2" w:rsidRDefault="00332E75" w:rsidP="00332E75">
      <w:r w:rsidRPr="001B36A2">
        <w:t>In addition to the above certification, if this transaction exceeds $50,000 the seller must have included as part of the bid a copy of their written Civil Rights "Affirmative Action Compliance Program". If a bidder is not required to have such a written program, they must have so stated on the bid form indicating the reason it is not required.</w:t>
      </w:r>
    </w:p>
    <w:p w:rsidR="00332E75" w:rsidRPr="001B36A2" w:rsidRDefault="00332E75" w:rsidP="00332E75">
      <w:r w:rsidRPr="001B36A2">
        <w:t>Paragraph 60.741.4 of Title 41 of Part 60-741 Affirmative Action Obligations of Contracts and Subcontracts for Handicapped Workers is incorporated by reference for all contracts of $3,500.00 or greater.</w:t>
      </w:r>
    </w:p>
    <w:p w:rsidR="00332E75" w:rsidRPr="001B36A2" w:rsidRDefault="00332E75" w:rsidP="00332E75">
      <w:r w:rsidRPr="001B36A2">
        <w:t>If any additional information is required regarding these requirements, please contact the Texas A&amp;M University Purchasing Services department prior to the shipping date.</w:t>
      </w:r>
    </w:p>
    <w:p w:rsidR="00332E75" w:rsidRPr="001B36A2" w:rsidRDefault="00332E75" w:rsidP="00332E75">
      <w:r w:rsidRPr="001B36A2">
        <w:t>This purchase order agreement for goods and services incorporates by reference the equal employment opportunity clause provisions of Executive Order 11246, as amended; Section 503 of the Rehabilitation Act of 1973, as amended; and the Vietnam Era Veterans Readjustment Assistance Act of 1974, as amended; and all implementing regulations and relevant orders of the U.S. Secretary of Labor.</w:t>
      </w:r>
    </w:p>
    <w:p w:rsidR="00332E75" w:rsidRPr="001B36A2" w:rsidRDefault="00332E75" w:rsidP="00332E75">
      <w:pPr>
        <w:pStyle w:val="Heading2"/>
      </w:pPr>
      <w:r w:rsidRPr="001B36A2">
        <w:t>PURCHASE OF EQUIPMENT WITH FEDERAL FUNDS</w:t>
      </w:r>
    </w:p>
    <w:p w:rsidR="00332E75" w:rsidRPr="001B36A2" w:rsidRDefault="00332E75" w:rsidP="00332E75">
      <w:pPr>
        <w:numPr>
          <w:ilvl w:val="0"/>
          <w:numId w:val="12"/>
        </w:numPr>
      </w:pPr>
      <w:r w:rsidRPr="001B36A2">
        <w:t xml:space="preserve">Where appropriate, an analysis of lease and purchase alternatives shall be made by Procurement Services to determine the most economical and practical procurement utilizing Federal funds </w:t>
      </w:r>
      <w:proofErr w:type="gramStart"/>
      <w:r w:rsidRPr="001B36A2">
        <w:t>in excess of</w:t>
      </w:r>
      <w:proofErr w:type="gramEnd"/>
      <w:r w:rsidRPr="001B36A2">
        <w:t xml:space="preserve"> $5,000.</w:t>
      </w:r>
    </w:p>
    <w:p w:rsidR="00332E75" w:rsidRPr="001B36A2" w:rsidRDefault="00332E75" w:rsidP="00332E75">
      <w:pPr>
        <w:numPr>
          <w:ilvl w:val="0"/>
          <w:numId w:val="12"/>
        </w:numPr>
      </w:pPr>
      <w:r w:rsidRPr="001B36A2">
        <w:t>The University shall on request make available for the Federal awarding agency pre-award review and procurement documents, such as request for proposals or invitation for bids, independent cost estimates, etc. when any of the following conditions apply.</w:t>
      </w:r>
    </w:p>
    <w:p w:rsidR="00332E75" w:rsidRPr="001B36A2" w:rsidRDefault="00332E75" w:rsidP="00332E75">
      <w:pPr>
        <w:numPr>
          <w:ilvl w:val="1"/>
          <w:numId w:val="12"/>
        </w:numPr>
      </w:pPr>
      <w:r w:rsidRPr="001B36A2">
        <w:t>A recipient's procurement procedures or operation fails to comply with the procurement standards in the Federal awarding agency's implementation of OMB's Circular A-110.</w:t>
      </w:r>
    </w:p>
    <w:p w:rsidR="00332E75" w:rsidRPr="001B36A2" w:rsidRDefault="00332E75" w:rsidP="00332E75">
      <w:pPr>
        <w:numPr>
          <w:ilvl w:val="1"/>
          <w:numId w:val="12"/>
        </w:numPr>
      </w:pPr>
      <w:r w:rsidRPr="001B36A2">
        <w:t>The procurement is expected to exceed the small purchase threshold fixed at 41 U.S.C. 403(11) (currently $25,000) and is to be awarded without competition or only one bid or offer is received in response to a solicitation.</w:t>
      </w:r>
    </w:p>
    <w:p w:rsidR="00332E75" w:rsidRPr="001B36A2" w:rsidRDefault="00332E75" w:rsidP="00332E75">
      <w:pPr>
        <w:numPr>
          <w:ilvl w:val="1"/>
          <w:numId w:val="12"/>
        </w:numPr>
      </w:pPr>
      <w:r w:rsidRPr="001B36A2">
        <w:t>The procurement, which is expected to exceed the small purchase threshold, specifies a "brand name" product.</w:t>
      </w:r>
    </w:p>
    <w:p w:rsidR="00332E75" w:rsidRPr="001B36A2" w:rsidRDefault="00332E75" w:rsidP="00332E75">
      <w:pPr>
        <w:numPr>
          <w:ilvl w:val="1"/>
          <w:numId w:val="12"/>
        </w:numPr>
      </w:pPr>
      <w:r w:rsidRPr="001B36A2">
        <w:t>The proposed award over the small purchase threshold is to be awarded to other than the apparent low bidder under a sealed bid procurement.</w:t>
      </w:r>
    </w:p>
    <w:p w:rsidR="00332E75" w:rsidRPr="001B36A2" w:rsidRDefault="00332E75" w:rsidP="00332E75">
      <w:pPr>
        <w:numPr>
          <w:ilvl w:val="1"/>
          <w:numId w:val="12"/>
        </w:numPr>
      </w:pPr>
      <w:r w:rsidRPr="001B36A2">
        <w:t>A proposed contract modification changes the scope of a contract or increases the contract amount by more than the amount of the small purchase threshold.</w:t>
      </w:r>
    </w:p>
    <w:p w:rsidR="00332E75" w:rsidRPr="001B36A2" w:rsidRDefault="00332E75" w:rsidP="00332E75">
      <w:pPr>
        <w:numPr>
          <w:ilvl w:val="0"/>
          <w:numId w:val="12"/>
        </w:numPr>
      </w:pPr>
      <w:r w:rsidRPr="001B36A2">
        <w:t>All purchase orders awards shall contain the following provisions as applicable:</w:t>
      </w:r>
    </w:p>
    <w:p w:rsidR="00332E75" w:rsidRPr="001B36A2" w:rsidRDefault="00332E75" w:rsidP="00332E75">
      <w:pPr>
        <w:numPr>
          <w:ilvl w:val="1"/>
          <w:numId w:val="12"/>
        </w:numPr>
      </w:pPr>
      <w:r w:rsidRPr="001B36A2">
        <w:t>Equal Employment Opportunity - All contracts shall contain a provision requiring compliance with E.O. 11246, "Equal Employment Opportunity", as amended by E.O. 11375, "Amending Executive Order 11246 Relating to Equal Employment Opportunity", and as supplemented by regulations at 41 CR part 60, "Office of Federal Contract Compliance Programs, Equal Employment Opportunity, Department of Labor."</w:t>
      </w:r>
    </w:p>
    <w:p w:rsidR="00332E75" w:rsidRPr="001B36A2" w:rsidRDefault="00332E75" w:rsidP="00332E75">
      <w:pPr>
        <w:numPr>
          <w:ilvl w:val="1"/>
          <w:numId w:val="12"/>
        </w:numPr>
      </w:pPr>
      <w:r w:rsidRPr="001B36A2">
        <w:t>Copeland "Anti-Kickback" Act (18 U.S.C. 874 and 40 U.S.C. 276c) All contracts and subgrants in excess of $2000 for construction or repair awarded by recipients and subrecipients shall include a provision for compliance with the Copeland "Anti-Kickback" Act (18 U.S.C. 874), as supplemented by Department of Labor regulations (29 CFR part 3, "Contractors and Subcontractors on Public Building or Public Work Financed in Whole or in Part by Loans or Grants from the United States"). The Act provides that each contractor or subrecipient</w:t>
      </w:r>
    </w:p>
    <w:p w:rsidR="00332E75" w:rsidRPr="001B36A2" w:rsidRDefault="00332E75" w:rsidP="00332E75">
      <w:pPr>
        <w:numPr>
          <w:ilvl w:val="1"/>
          <w:numId w:val="12"/>
        </w:numPr>
      </w:pPr>
      <w:r w:rsidRPr="001B36A2">
        <w:t>shall be prohibited from inducing, by any means, any person employed in the construction, completion, or repair of public work to give up any part of the compensation to which he is otherwise entitled. The recipient shall report all suspected or reported violations to the Federal awarding agency.3. Davis-Bacon Act, as amended {40 U.S.C. 276a to a-7) When required by Federal program legislation Grants from the United States"). The Act provides that each contractor or subrecipient shall be prohibited from inducing, by any means, any person employed in the construction, completion, or repair of public work to give up any part of the compensation to which he is otherwise entitled. The recipient shall report all suspected or reported violations to the Federal awarding agency.</w:t>
      </w:r>
    </w:p>
    <w:p w:rsidR="00332E75" w:rsidRPr="001B36A2" w:rsidRDefault="00332E75" w:rsidP="00332E75">
      <w:pPr>
        <w:numPr>
          <w:ilvl w:val="1"/>
          <w:numId w:val="12"/>
        </w:numPr>
      </w:pPr>
      <w:r w:rsidRPr="001B36A2">
        <w:t>Davis-Bacon Act, as amended {40 U.S.C.276a to a-7) When required by Federal program legislation all construction contracts awarded by the recipients and subrecipients of more than pay wages not less than once a week. The recipient shall place a copy of the current prevailing wage determination issued by the Department of Labor in each solicitation and the award of a contract shall be conditioned upon the acceptance of the wage determination. The recipient shall report all suspected or reported violations to the Federal awarding agency.</w:t>
      </w:r>
    </w:p>
    <w:p w:rsidR="00332E75" w:rsidRPr="001B36A2" w:rsidRDefault="00332E75" w:rsidP="00332E75">
      <w:pPr>
        <w:numPr>
          <w:ilvl w:val="1"/>
          <w:numId w:val="12"/>
        </w:numPr>
      </w:pPr>
      <w:r w:rsidRPr="001B36A2">
        <w:t xml:space="preserve">Contract Work Hours and Safety Standards Act (40 U.S.C. 327-333).Where applicable, all contracts awarded by recipients in excess of $2000 for construction contracts and in excess of $2500 for other contracts that involve the employment of mechanics or laborers shall include a provision for compliance with Sections 102 and 107 of the Contract Work Hours and Safety Standards Act (40 U.S.C. 327-333), as supplemented by Department of Labor regulations (20 CFR part 5). Under Section 102 of the Act, each contractor shall be required to compute the wages of every mechanic and laborer </w:t>
      </w:r>
      <w:proofErr w:type="gramStart"/>
      <w:r w:rsidRPr="001B36A2">
        <w:t>on the basis of</w:t>
      </w:r>
      <w:proofErr w:type="gramEnd"/>
      <w:r w:rsidRPr="001B36A2">
        <w:t xml:space="preserve"> a standard work week of 40 hours. Work </w:t>
      </w:r>
      <w:proofErr w:type="gramStart"/>
      <w:r w:rsidRPr="001B36A2">
        <w:t>in excess of</w:t>
      </w:r>
      <w:proofErr w:type="gramEnd"/>
      <w:r w:rsidRPr="001B36A2">
        <w:t xml:space="preserve"> the standard work week is permissible provided that the worker is compensated at a rate of not less than 1 1/2 times the basic rate of pay for all hours worked in excess of 40 hours in the work week. Section 107 of the Act is applicable to construction work and provides that no laborer or mechanic shall be required to work in surroundings or under working conditions which are unsanitary, hazardous or dangerous. These requirements do not apply to the purchases of supplies or materials or articles ordinarily available on the open market, or contracts for transportation or transmission of intelligence.</w:t>
      </w:r>
    </w:p>
    <w:p w:rsidR="00332E75" w:rsidRPr="001B36A2" w:rsidRDefault="00332E75" w:rsidP="00332E75">
      <w:pPr>
        <w:numPr>
          <w:ilvl w:val="1"/>
          <w:numId w:val="12"/>
        </w:numPr>
      </w:pPr>
      <w:r w:rsidRPr="001B36A2">
        <w:t xml:space="preserve">Rights to Inventions Made Under a Contract or Agreement - Contracts or agreements for the performance of experimental, developmental, or research work shall provide for the rights of the Federal Government and the recipient in any resulting invention in accordance with 37 CFR part 401, "Rights to Inventions Made by Nonprofit Organization and Small Business Firms Under Government Grants, Contracts and Cooperative Agreements" and any implementing regulations issued by the awarding agency. Clean Air Act (42 U.S.C. 7401 et seq.) and the Federal Water Pollution Control Act (33 U.S.C. 1251 et seq.) as amended. Contracts and subgrants of amounts </w:t>
      </w:r>
      <w:proofErr w:type="gramStart"/>
      <w:r w:rsidRPr="001B36A2">
        <w:t>in excess of</w:t>
      </w:r>
      <w:proofErr w:type="gramEnd"/>
      <w:r w:rsidRPr="001B36A2">
        <w:t xml:space="preserve"> $100,000 shall contain a provision that requires the recipient to agree to comply with all applicable standards, orders or regulations issued pursuant to the Clean Air Act (42 U.S.C. 7401 et seq.). Violations shall be reported to the Federal awarding agency and the Regional Office of the Environmental Protection Agency (EPA).</w:t>
      </w:r>
    </w:p>
    <w:p w:rsidR="00332E75" w:rsidRPr="001B36A2" w:rsidRDefault="00332E75" w:rsidP="00332E75">
      <w:pPr>
        <w:numPr>
          <w:ilvl w:val="1"/>
          <w:numId w:val="12"/>
        </w:numPr>
      </w:pPr>
      <w:r w:rsidRPr="001B36A2">
        <w:t>Byrd Anti-Lobbying Amendment (31 U.S.C. 1352) Contractors who apply or bid for an award of $100,000 or more shall file the required certification. Each tier certifies to the tier above that it will not and has not used Federal appropriated funds to pay any person or organization for influencing or attempting to influence an officer or employee of any agency, a member of Congress, or an employee of a member of Congress in connection with obtaining any Federal contract, grant or any other award covered by 31 U.S.C. 1352. Each tier shall also disclose any lobbying with non-Federal funds that takes place in connection with obtaining any Federal award. Such disclosures are forwarded from tier to tier up to the recipient.</w:t>
      </w:r>
    </w:p>
    <w:p w:rsidR="00332E75" w:rsidRPr="001B36A2" w:rsidRDefault="00332E75" w:rsidP="004F375F">
      <w:pPr>
        <w:numPr>
          <w:ilvl w:val="1"/>
          <w:numId w:val="12"/>
        </w:numPr>
        <w:spacing w:after="240"/>
      </w:pPr>
      <w:r w:rsidRPr="001B36A2">
        <w:t>Debarment and Suspension (E.O.s 12549 and 12689) No contract shall be made to parties listed on the General Services Administration List of Parties Excluded from Federal Procurement or Nonprocurement Programs in accordance with E.O.s 12549 and 12689, "Debarment and Suspension." This list contains the names of parties debarred, suspended, or otherwise excluded by agencies, and contractors declared ineligible under statutory or regulatory authority other than E.O. 12549. Contractors with awards that exceed the small purchase threshold shall provide the required certification regarding its exclusion status and that of its principal employees.</w:t>
      </w:r>
    </w:p>
    <w:tbl>
      <w:tblPr>
        <w:tblStyle w:val="TableGrid"/>
        <w:tblW w:w="10165" w:type="dxa"/>
        <w:tblLook w:val="04A0" w:firstRow="1" w:lastRow="0" w:firstColumn="1" w:lastColumn="0" w:noHBand="0" w:noVBand="1"/>
      </w:tblPr>
      <w:tblGrid>
        <w:gridCol w:w="805"/>
        <w:gridCol w:w="4140"/>
        <w:gridCol w:w="1260"/>
        <w:gridCol w:w="720"/>
        <w:gridCol w:w="1620"/>
        <w:gridCol w:w="1620"/>
      </w:tblGrid>
      <w:tr w:rsidR="00FE00AC" w:rsidRPr="001B36A2" w:rsidTr="00FC1B69">
        <w:tc>
          <w:tcPr>
            <w:tcW w:w="805" w:type="dxa"/>
          </w:tcPr>
          <w:p w:rsidR="007C747E" w:rsidRPr="001B36A2" w:rsidRDefault="007C747E" w:rsidP="007C747E">
            <w:r w:rsidRPr="001B36A2">
              <w:t>ITEM</w:t>
            </w:r>
          </w:p>
        </w:tc>
        <w:tc>
          <w:tcPr>
            <w:tcW w:w="4140" w:type="dxa"/>
          </w:tcPr>
          <w:p w:rsidR="007C747E" w:rsidRPr="001B36A2" w:rsidRDefault="007C747E" w:rsidP="007C747E">
            <w:pPr>
              <w:rPr>
                <w:color w:val="535353"/>
              </w:rPr>
            </w:pPr>
            <w:r w:rsidRPr="001B36A2">
              <w:rPr>
                <w:color w:val="535353"/>
              </w:rPr>
              <w:t>DESCRIPTION</w:t>
            </w:r>
          </w:p>
        </w:tc>
        <w:tc>
          <w:tcPr>
            <w:tcW w:w="1260" w:type="dxa"/>
          </w:tcPr>
          <w:p w:rsidR="007C747E" w:rsidRPr="001B36A2" w:rsidRDefault="007C747E" w:rsidP="007C747E">
            <w:pPr>
              <w:rPr>
                <w:color w:val="545454"/>
              </w:rPr>
            </w:pPr>
            <w:r w:rsidRPr="001B36A2">
              <w:rPr>
                <w:color w:val="545454"/>
              </w:rPr>
              <w:t>QUANTITY</w:t>
            </w:r>
          </w:p>
        </w:tc>
        <w:tc>
          <w:tcPr>
            <w:tcW w:w="720" w:type="dxa"/>
          </w:tcPr>
          <w:p w:rsidR="007C747E" w:rsidRPr="001B36A2" w:rsidRDefault="007C747E" w:rsidP="007C747E">
            <w:pPr>
              <w:rPr>
                <w:color w:val="505050"/>
              </w:rPr>
            </w:pPr>
            <w:r w:rsidRPr="001B36A2">
              <w:rPr>
                <w:color w:val="505050"/>
              </w:rPr>
              <w:t>UOM</w:t>
            </w:r>
          </w:p>
        </w:tc>
        <w:tc>
          <w:tcPr>
            <w:tcW w:w="1620" w:type="dxa"/>
          </w:tcPr>
          <w:p w:rsidR="007C747E" w:rsidRPr="001B36A2" w:rsidRDefault="007C747E" w:rsidP="007C747E">
            <w:pPr>
              <w:rPr>
                <w:color w:val="4F4F4F"/>
              </w:rPr>
            </w:pPr>
            <w:r w:rsidRPr="001B36A2">
              <w:rPr>
                <w:color w:val="4F4F4F"/>
              </w:rPr>
              <w:t>UNIT</w:t>
            </w:r>
            <w:r w:rsidRPr="001B36A2">
              <w:rPr>
                <w:color w:val="4F4F4F"/>
                <w:spacing w:val="-11"/>
              </w:rPr>
              <w:t xml:space="preserve"> </w:t>
            </w:r>
            <w:r w:rsidRPr="001B36A2">
              <w:rPr>
                <w:color w:val="4F4F4F"/>
              </w:rPr>
              <w:t>PRICE</w:t>
            </w:r>
          </w:p>
        </w:tc>
        <w:tc>
          <w:tcPr>
            <w:tcW w:w="1620" w:type="dxa"/>
          </w:tcPr>
          <w:p w:rsidR="007C747E" w:rsidRPr="001B36A2" w:rsidRDefault="007C747E" w:rsidP="007C747E">
            <w:r w:rsidRPr="001B36A2">
              <w:rPr>
                <w:color w:val="535353"/>
              </w:rPr>
              <w:t>EXTENDED</w:t>
            </w:r>
            <w:r w:rsidRPr="001B36A2">
              <w:rPr>
                <w:color w:val="535353"/>
                <w:spacing w:val="-7"/>
              </w:rPr>
              <w:t xml:space="preserve"> </w:t>
            </w:r>
            <w:r w:rsidRPr="001B36A2">
              <w:rPr>
                <w:color w:val="535353"/>
              </w:rPr>
              <w:t>PRICE</w:t>
            </w:r>
          </w:p>
        </w:tc>
      </w:tr>
      <w:tr w:rsidR="00FE00AC" w:rsidRPr="001B36A2" w:rsidTr="00FC1B69">
        <w:tc>
          <w:tcPr>
            <w:tcW w:w="805" w:type="dxa"/>
          </w:tcPr>
          <w:p w:rsidR="00FE00AC" w:rsidRPr="001B36A2" w:rsidRDefault="00FE00AC" w:rsidP="00FC1B69">
            <w:pPr>
              <w:pStyle w:val="ListParagraph"/>
              <w:numPr>
                <w:ilvl w:val="0"/>
                <w:numId w:val="8"/>
              </w:numPr>
            </w:pPr>
          </w:p>
        </w:tc>
        <w:tc>
          <w:tcPr>
            <w:tcW w:w="4140" w:type="dxa"/>
          </w:tcPr>
          <w:p w:rsidR="004F375F" w:rsidRPr="001B36A2" w:rsidRDefault="004F375F" w:rsidP="004F375F">
            <w:pPr>
              <w:ind w:left="369" w:hanging="270"/>
            </w:pPr>
            <w:r w:rsidRPr="001B36A2">
              <w:t>Environmental Testing and Consulting services</w:t>
            </w:r>
          </w:p>
          <w:p w:rsidR="004F375F" w:rsidRPr="001B36A2" w:rsidRDefault="004F375F" w:rsidP="004F375F">
            <w:pPr>
              <w:ind w:left="369" w:hanging="270"/>
            </w:pPr>
            <w:r w:rsidRPr="001B36A2">
              <w:t>Not to exceed $40,000.00</w:t>
            </w:r>
          </w:p>
          <w:p w:rsidR="004F375F" w:rsidRPr="001B36A2" w:rsidRDefault="004F375F" w:rsidP="004F375F">
            <w:pPr>
              <w:ind w:left="369" w:hanging="270"/>
            </w:pPr>
            <w:r w:rsidRPr="001B36A2">
              <w:t>See attached RFQ TEEX 19-0004 response.</w:t>
            </w:r>
          </w:p>
        </w:tc>
        <w:tc>
          <w:tcPr>
            <w:tcW w:w="1260" w:type="dxa"/>
          </w:tcPr>
          <w:p w:rsidR="00FE00AC" w:rsidRPr="001B36A2" w:rsidRDefault="004F375F" w:rsidP="00FE00AC">
            <w:r w:rsidRPr="001B36A2">
              <w:rPr>
                <w:w w:val="120"/>
              </w:rPr>
              <w:t>1</w:t>
            </w:r>
          </w:p>
        </w:tc>
        <w:tc>
          <w:tcPr>
            <w:tcW w:w="720" w:type="dxa"/>
          </w:tcPr>
          <w:p w:rsidR="00FE00AC" w:rsidRPr="001B36A2" w:rsidRDefault="004F375F" w:rsidP="00FA79F6">
            <w:r w:rsidRPr="001B36A2">
              <w:t>LOT</w:t>
            </w:r>
          </w:p>
        </w:tc>
        <w:tc>
          <w:tcPr>
            <w:tcW w:w="1620" w:type="dxa"/>
          </w:tcPr>
          <w:p w:rsidR="00FE00AC" w:rsidRPr="001B36A2" w:rsidRDefault="004F375F" w:rsidP="00FE00AC">
            <w:pPr>
              <w:jc w:val="right"/>
            </w:pPr>
            <w:r w:rsidRPr="001B36A2">
              <w:t>40,000.000</w:t>
            </w:r>
          </w:p>
        </w:tc>
        <w:tc>
          <w:tcPr>
            <w:tcW w:w="1620" w:type="dxa"/>
          </w:tcPr>
          <w:p w:rsidR="00FE00AC" w:rsidRPr="001B36A2" w:rsidRDefault="004F375F" w:rsidP="00FE00AC">
            <w:pPr>
              <w:jc w:val="right"/>
            </w:pPr>
            <w:r w:rsidRPr="001B36A2">
              <w:t>40,000.00</w:t>
            </w:r>
          </w:p>
        </w:tc>
      </w:tr>
      <w:tr w:rsidR="0009763B" w:rsidRPr="001B36A2" w:rsidTr="00FC1B69">
        <w:tc>
          <w:tcPr>
            <w:tcW w:w="805" w:type="dxa"/>
          </w:tcPr>
          <w:p w:rsidR="0009763B" w:rsidRPr="001B36A2" w:rsidRDefault="0009763B" w:rsidP="007C747E">
            <w:pPr>
              <w:rPr>
                <w:rFonts w:ascii="Calibri" w:hAnsi="Calibri"/>
              </w:rPr>
            </w:pPr>
          </w:p>
        </w:tc>
        <w:tc>
          <w:tcPr>
            <w:tcW w:w="4140" w:type="dxa"/>
          </w:tcPr>
          <w:p w:rsidR="0009763B" w:rsidRPr="001B36A2" w:rsidRDefault="0009763B" w:rsidP="007C747E">
            <w:pPr>
              <w:rPr>
                <w:rFonts w:ascii="Calibri" w:hAnsi="Calibri"/>
              </w:rPr>
            </w:pPr>
          </w:p>
        </w:tc>
        <w:tc>
          <w:tcPr>
            <w:tcW w:w="1260" w:type="dxa"/>
          </w:tcPr>
          <w:p w:rsidR="0009763B" w:rsidRPr="001B36A2" w:rsidRDefault="0009763B" w:rsidP="007C747E">
            <w:pPr>
              <w:rPr>
                <w:rFonts w:ascii="Calibri" w:hAnsi="Calibri"/>
              </w:rPr>
            </w:pPr>
          </w:p>
        </w:tc>
        <w:tc>
          <w:tcPr>
            <w:tcW w:w="720" w:type="dxa"/>
          </w:tcPr>
          <w:p w:rsidR="0009763B" w:rsidRPr="001B36A2" w:rsidRDefault="0009763B" w:rsidP="007C747E">
            <w:pPr>
              <w:rPr>
                <w:rFonts w:ascii="Calibri" w:hAnsi="Calibri"/>
              </w:rPr>
            </w:pPr>
          </w:p>
        </w:tc>
        <w:tc>
          <w:tcPr>
            <w:tcW w:w="1620" w:type="dxa"/>
          </w:tcPr>
          <w:p w:rsidR="0009763B" w:rsidRPr="001B36A2" w:rsidRDefault="0009763B" w:rsidP="007C747E">
            <w:r w:rsidRPr="001B36A2">
              <w:t>TOTAL</w:t>
            </w:r>
          </w:p>
        </w:tc>
        <w:tc>
          <w:tcPr>
            <w:tcW w:w="1620" w:type="dxa"/>
          </w:tcPr>
          <w:p w:rsidR="0009763B" w:rsidRPr="001B36A2" w:rsidRDefault="004F375F" w:rsidP="007C747E">
            <w:pPr>
              <w:jc w:val="right"/>
            </w:pPr>
            <w:r w:rsidRPr="001B36A2">
              <w:t>40,000.00</w:t>
            </w:r>
          </w:p>
        </w:tc>
      </w:tr>
    </w:tbl>
    <w:p w:rsidR="004F375F" w:rsidRPr="001B36A2" w:rsidRDefault="004F375F" w:rsidP="00E12C70">
      <w:pPr>
        <w:pStyle w:val="Heading2"/>
        <w:spacing w:before="240"/>
      </w:pPr>
      <w:r w:rsidRPr="001B36A2">
        <w:t>VENDOR QUOTE:</w:t>
      </w:r>
    </w:p>
    <w:p w:rsidR="004F375F" w:rsidRPr="001B36A2" w:rsidRDefault="004F375F" w:rsidP="004F375F">
      <w:proofErr w:type="spellStart"/>
      <w:r w:rsidRPr="001B36A2">
        <w:t>RFQ19</w:t>
      </w:r>
      <w:proofErr w:type="spellEnd"/>
      <w:r w:rsidRPr="001B36A2">
        <w:t>-0004</w:t>
      </w:r>
    </w:p>
    <w:p w:rsidR="003A7A1D" w:rsidRPr="001B36A2" w:rsidRDefault="003A7A1D" w:rsidP="00E12C70">
      <w:pPr>
        <w:pStyle w:val="Heading2"/>
        <w:spacing w:before="240"/>
      </w:pPr>
      <w:r w:rsidRPr="001B36A2">
        <w:t>VENDOR REF:</w:t>
      </w:r>
    </w:p>
    <w:p w:rsidR="0009763B" w:rsidRPr="001B36A2" w:rsidRDefault="004F375F" w:rsidP="00E12C70">
      <w:pPr>
        <w:spacing w:after="240"/>
      </w:pPr>
      <w:r w:rsidRPr="001B36A2">
        <w:t>CYDNEY SCHWARZLOSE</w:t>
      </w:r>
    </w:p>
    <w:p w:rsidR="004F375F" w:rsidRPr="001B36A2" w:rsidRDefault="004F375F" w:rsidP="004F375F">
      <w:pPr>
        <w:pStyle w:val="Heading3"/>
      </w:pPr>
      <w:r w:rsidRPr="001B36A2">
        <w:t>PHONE:</w:t>
      </w:r>
    </w:p>
    <w:p w:rsidR="004F375F" w:rsidRPr="001B36A2" w:rsidRDefault="004F375F" w:rsidP="004F375F">
      <w:r w:rsidRPr="001B36A2">
        <w:t>512-419-5817</w:t>
      </w:r>
    </w:p>
    <w:p w:rsidR="004F375F" w:rsidRPr="001B36A2" w:rsidRDefault="004F375F" w:rsidP="004F375F">
      <w:r w:rsidRPr="001B36A2">
        <w:t>OR</w:t>
      </w:r>
    </w:p>
    <w:p w:rsidR="004F375F" w:rsidRPr="001B36A2" w:rsidRDefault="004F375F" w:rsidP="004F375F">
      <w:r w:rsidRPr="001B36A2">
        <w:t>469-644-3326</w:t>
      </w:r>
    </w:p>
    <w:tbl>
      <w:tblPr>
        <w:tblStyle w:val="TableGrid1"/>
        <w:tblW w:w="0" w:type="auto"/>
        <w:tblLook w:val="04A0" w:firstRow="1" w:lastRow="0" w:firstColumn="1" w:lastColumn="0" w:noHBand="0" w:noVBand="1"/>
      </w:tblPr>
      <w:tblGrid>
        <w:gridCol w:w="895"/>
        <w:gridCol w:w="1080"/>
        <w:gridCol w:w="1890"/>
        <w:gridCol w:w="2250"/>
        <w:gridCol w:w="2250"/>
      </w:tblGrid>
      <w:tr w:rsidR="004F375F" w:rsidRPr="004F375F" w:rsidTr="00981DA0">
        <w:tc>
          <w:tcPr>
            <w:tcW w:w="895" w:type="dxa"/>
          </w:tcPr>
          <w:p w:rsidR="004F375F" w:rsidRPr="004F375F" w:rsidRDefault="004F375F" w:rsidP="004F375F">
            <w:pPr>
              <w:spacing w:after="160" w:line="259" w:lineRule="auto"/>
              <w:rPr>
                <w:rFonts w:ascii="Calibri" w:hAnsi="Calibri" w:cs="Calibri"/>
              </w:rPr>
            </w:pPr>
            <w:r w:rsidRPr="004F375F">
              <w:rPr>
                <w:rFonts w:ascii="Calibri" w:hAnsi="Calibri" w:cs="Calibri"/>
              </w:rPr>
              <w:t>cc</w:t>
            </w:r>
          </w:p>
        </w:tc>
        <w:tc>
          <w:tcPr>
            <w:tcW w:w="1080" w:type="dxa"/>
          </w:tcPr>
          <w:p w:rsidR="004F375F" w:rsidRPr="004F375F" w:rsidRDefault="004F375F" w:rsidP="004F375F">
            <w:pPr>
              <w:spacing w:after="160" w:line="259" w:lineRule="auto"/>
              <w:rPr>
                <w:rFonts w:ascii="Calibri" w:hAnsi="Calibri" w:cs="Calibri"/>
              </w:rPr>
            </w:pPr>
            <w:r w:rsidRPr="004F375F">
              <w:rPr>
                <w:rFonts w:ascii="Calibri" w:hAnsi="Calibri" w:cs="Calibri"/>
              </w:rPr>
              <w:t>FY</w:t>
            </w:r>
          </w:p>
        </w:tc>
        <w:tc>
          <w:tcPr>
            <w:tcW w:w="1890" w:type="dxa"/>
          </w:tcPr>
          <w:p w:rsidR="004F375F" w:rsidRPr="004F375F" w:rsidRDefault="004F375F" w:rsidP="004F375F">
            <w:pPr>
              <w:spacing w:after="160" w:line="259" w:lineRule="auto"/>
              <w:rPr>
                <w:rFonts w:ascii="Calibri" w:hAnsi="Calibri" w:cs="Calibri"/>
              </w:rPr>
            </w:pPr>
            <w:r w:rsidRPr="004F375F">
              <w:rPr>
                <w:rFonts w:ascii="Calibri" w:hAnsi="Calibri" w:cs="Calibri"/>
              </w:rPr>
              <w:t>ACCOUNT NO.</w:t>
            </w:r>
          </w:p>
        </w:tc>
        <w:tc>
          <w:tcPr>
            <w:tcW w:w="2250" w:type="dxa"/>
          </w:tcPr>
          <w:p w:rsidR="004F375F" w:rsidRPr="004F375F" w:rsidRDefault="004F375F" w:rsidP="004F375F">
            <w:pPr>
              <w:spacing w:after="160" w:line="259" w:lineRule="auto"/>
              <w:rPr>
                <w:rFonts w:ascii="Calibri" w:hAnsi="Calibri" w:cs="Calibri"/>
              </w:rPr>
            </w:pPr>
            <w:r w:rsidRPr="004F375F">
              <w:rPr>
                <w:rFonts w:ascii="Calibri" w:hAnsi="Calibri" w:cs="Calibri"/>
              </w:rPr>
              <w:t xml:space="preserve">DEPT. </w:t>
            </w:r>
          </w:p>
        </w:tc>
        <w:tc>
          <w:tcPr>
            <w:tcW w:w="2250" w:type="dxa"/>
          </w:tcPr>
          <w:p w:rsidR="004F375F" w:rsidRPr="004F375F" w:rsidRDefault="004F375F" w:rsidP="004F375F">
            <w:pPr>
              <w:spacing w:after="160" w:line="259" w:lineRule="auto"/>
              <w:rPr>
                <w:rFonts w:ascii="Calibri" w:hAnsi="Calibri" w:cs="Calibri"/>
              </w:rPr>
            </w:pPr>
            <w:r w:rsidRPr="004F375F">
              <w:rPr>
                <w:rFonts w:ascii="Calibri" w:hAnsi="Calibri" w:cs="Calibri"/>
              </w:rPr>
              <w:t>UNIT PRICE</w:t>
            </w:r>
          </w:p>
        </w:tc>
      </w:tr>
      <w:tr w:rsidR="004F375F" w:rsidRPr="004F375F" w:rsidTr="00981DA0">
        <w:tc>
          <w:tcPr>
            <w:tcW w:w="895" w:type="dxa"/>
          </w:tcPr>
          <w:p w:rsidR="004F375F" w:rsidRPr="004F375F" w:rsidRDefault="004F375F" w:rsidP="004F375F">
            <w:pPr>
              <w:spacing w:after="160" w:line="259" w:lineRule="auto"/>
              <w:rPr>
                <w:rFonts w:ascii="Calibri" w:hAnsi="Calibri" w:cs="Calibri"/>
              </w:rPr>
            </w:pPr>
          </w:p>
        </w:tc>
        <w:tc>
          <w:tcPr>
            <w:tcW w:w="1080" w:type="dxa"/>
          </w:tcPr>
          <w:p w:rsidR="004F375F" w:rsidRPr="004F375F" w:rsidRDefault="004F375F" w:rsidP="004F375F">
            <w:pPr>
              <w:spacing w:after="160" w:line="259" w:lineRule="auto"/>
              <w:rPr>
                <w:rFonts w:ascii="Calibri" w:hAnsi="Calibri" w:cs="Calibri"/>
              </w:rPr>
            </w:pPr>
          </w:p>
        </w:tc>
        <w:tc>
          <w:tcPr>
            <w:tcW w:w="1890" w:type="dxa"/>
          </w:tcPr>
          <w:p w:rsidR="004F375F" w:rsidRPr="004F375F" w:rsidRDefault="004F375F" w:rsidP="004F375F">
            <w:pPr>
              <w:spacing w:after="160" w:line="259" w:lineRule="auto"/>
              <w:rPr>
                <w:rFonts w:ascii="Calibri" w:hAnsi="Calibri" w:cs="Calibri"/>
              </w:rPr>
            </w:pPr>
          </w:p>
        </w:tc>
        <w:tc>
          <w:tcPr>
            <w:tcW w:w="2250" w:type="dxa"/>
          </w:tcPr>
          <w:p w:rsidR="004F375F" w:rsidRPr="004F375F" w:rsidRDefault="004F375F" w:rsidP="004F375F">
            <w:pPr>
              <w:spacing w:after="160" w:line="259" w:lineRule="auto"/>
              <w:rPr>
                <w:rFonts w:ascii="Calibri" w:hAnsi="Calibri" w:cs="Calibri"/>
              </w:rPr>
            </w:pPr>
          </w:p>
        </w:tc>
        <w:tc>
          <w:tcPr>
            <w:tcW w:w="2250" w:type="dxa"/>
          </w:tcPr>
          <w:p w:rsidR="004F375F" w:rsidRPr="004F375F" w:rsidRDefault="004F375F" w:rsidP="004F375F">
            <w:pPr>
              <w:spacing w:after="160" w:line="259" w:lineRule="auto"/>
              <w:rPr>
                <w:rFonts w:ascii="Calibri" w:hAnsi="Calibri" w:cs="Calibri"/>
              </w:rPr>
            </w:pPr>
          </w:p>
        </w:tc>
      </w:tr>
    </w:tbl>
    <w:p w:rsidR="0009763B" w:rsidRPr="001B36A2" w:rsidRDefault="0009763B" w:rsidP="00E12C70">
      <w:pPr>
        <w:pStyle w:val="Heading2"/>
        <w:spacing w:before="240"/>
      </w:pPr>
      <w:r w:rsidRPr="001B36A2">
        <w:t xml:space="preserve">DOCUMENT DATE: </w:t>
      </w:r>
    </w:p>
    <w:p w:rsidR="0098374E" w:rsidRPr="001B36A2" w:rsidRDefault="004F375F" w:rsidP="0098374E">
      <w:pPr>
        <w:rPr>
          <w:b/>
        </w:rPr>
      </w:pPr>
      <w:r w:rsidRPr="001B36A2">
        <w:t>12</w:t>
      </w:r>
      <w:r w:rsidR="0087390F" w:rsidRPr="001B36A2">
        <w:t>/</w:t>
      </w:r>
      <w:r w:rsidR="00BF0FF4" w:rsidRPr="001B36A2">
        <w:t>2</w:t>
      </w:r>
      <w:r w:rsidRPr="001B36A2">
        <w:t>0</w:t>
      </w:r>
      <w:r w:rsidR="0098374E" w:rsidRPr="001B36A2">
        <w:t>/201</w:t>
      </w:r>
      <w:r w:rsidRPr="001B36A2">
        <w:t>8</w:t>
      </w:r>
    </w:p>
    <w:p w:rsidR="0009763B" w:rsidRPr="001B36A2" w:rsidRDefault="0009763B" w:rsidP="0009763B">
      <w:pPr>
        <w:pStyle w:val="Heading2"/>
      </w:pPr>
      <w:r w:rsidRPr="001B36A2">
        <w:t>DEPT.</w:t>
      </w:r>
      <w:r w:rsidR="007A3D45" w:rsidRPr="001B36A2">
        <w:t xml:space="preserve"> </w:t>
      </w:r>
      <w:r w:rsidR="00F93B42" w:rsidRPr="001B36A2">
        <w:t>CONTACT</w:t>
      </w:r>
      <w:r w:rsidRPr="001B36A2">
        <w:t>:</w:t>
      </w:r>
    </w:p>
    <w:p w:rsidR="0098374E" w:rsidRPr="001B36A2" w:rsidRDefault="004F375F" w:rsidP="0098374E">
      <w:r w:rsidRPr="001B36A2">
        <w:t>LISA HEFFER</w:t>
      </w:r>
    </w:p>
    <w:p w:rsidR="0009763B" w:rsidRPr="001B36A2" w:rsidRDefault="0098374E" w:rsidP="001A3BAB">
      <w:pPr>
        <w:pStyle w:val="Heading3"/>
      </w:pPr>
      <w:r w:rsidRPr="001B36A2">
        <w:t>PHONE NO.:</w:t>
      </w:r>
    </w:p>
    <w:p w:rsidR="0098374E" w:rsidRPr="001B36A2" w:rsidRDefault="003E2AAA" w:rsidP="003E2AAA">
      <w:pPr>
        <w:spacing w:after="240"/>
      </w:pPr>
      <w:r w:rsidRPr="001B36A2">
        <w:t>979-8</w:t>
      </w:r>
      <w:r w:rsidR="004F375F" w:rsidRPr="001B36A2">
        <w:t>62-3526</w:t>
      </w:r>
    </w:p>
    <w:p w:rsidR="0087390F" w:rsidRPr="001B36A2" w:rsidRDefault="00FE00AC" w:rsidP="003E2AAA">
      <w:pPr>
        <w:pStyle w:val="Heading2"/>
        <w:spacing w:before="240"/>
      </w:pPr>
      <w:r w:rsidRPr="001B36A2">
        <w:t>PCC CD:</w:t>
      </w:r>
    </w:p>
    <w:p w:rsidR="00FE00AC" w:rsidRPr="001B36A2" w:rsidRDefault="00FE00AC" w:rsidP="00FE00AC">
      <w:pPr>
        <w:pStyle w:val="Heading2"/>
      </w:pPr>
      <w:r w:rsidRPr="001B36A2">
        <w:t xml:space="preserve">TYPE FUND: </w:t>
      </w:r>
    </w:p>
    <w:p w:rsidR="00FE00AC" w:rsidRPr="001B36A2" w:rsidRDefault="00FE00AC" w:rsidP="00FE00AC">
      <w:r w:rsidRPr="001B36A2">
        <w:t>TYPE ORDER:</w:t>
      </w:r>
    </w:p>
    <w:p w:rsidR="00FE00AC" w:rsidRPr="001B36A2" w:rsidRDefault="00FE00AC" w:rsidP="00FE00AC">
      <w:r w:rsidRPr="001B36A2">
        <w:rPr>
          <w:rStyle w:val="Heading2Char"/>
        </w:rPr>
        <w:t>FOB:</w:t>
      </w:r>
      <w:r w:rsidRPr="001B36A2">
        <w:t xml:space="preserve"> </w:t>
      </w:r>
    </w:p>
    <w:p w:rsidR="00FE00AC" w:rsidRPr="001B36A2" w:rsidRDefault="0098374E" w:rsidP="00FE00AC">
      <w:r w:rsidRPr="001B36A2">
        <w:t>DESTINATION FRT INCLUDED</w:t>
      </w:r>
    </w:p>
    <w:p w:rsidR="00FE00AC" w:rsidRPr="001B36A2" w:rsidRDefault="00FE00AC" w:rsidP="00FE00AC">
      <w:r w:rsidRPr="001B36A2">
        <w:t>Texas A&amp;M University cannot accept collect freight shipments.</w:t>
      </w:r>
    </w:p>
    <w:p w:rsidR="00FE00AC" w:rsidRPr="001B36A2" w:rsidRDefault="00FE00AC" w:rsidP="00FE00AC">
      <w:r w:rsidRPr="001B36A2">
        <w:t>FAILURE TO DELIVER- If the vendor fails to deliver these supplies by the promised delivery date or a reasonable time thereafter, without giving acceptable reasons for delay, or if supplies are rejected for failure to meet specifications, the State reserves the right to purchase specified supplies elsewhere, and charge the increase in price and cost of handling, if any, to the vendor. No substitutions or cancellations permitted without prior approval of the Texas A&amp;M Department of Procurement Services.</w:t>
      </w:r>
    </w:p>
    <w:p w:rsidR="00FE00AC" w:rsidRPr="001B36A2" w:rsidRDefault="00FE00AC" w:rsidP="00FE00AC">
      <w:r w:rsidRPr="001B36A2">
        <w:t>The State of Texas is exempt from all Federal Excise Taxes.</w:t>
      </w:r>
    </w:p>
    <w:p w:rsidR="00FE00AC" w:rsidRPr="001B36A2" w:rsidRDefault="00FE00AC" w:rsidP="00FE00AC">
      <w:r w:rsidRPr="001B36A2">
        <w:t>STATE AND C</w:t>
      </w:r>
      <w:r w:rsidR="00E15949" w:rsidRPr="001B36A2">
        <w:t>I</w:t>
      </w:r>
      <w:r w:rsidRPr="001B36A2">
        <w:t>TY SALES TAX EXEMPTION CERTI</w:t>
      </w:r>
      <w:r w:rsidR="00E15949" w:rsidRPr="001B36A2">
        <w:t>FI</w:t>
      </w:r>
      <w:r w:rsidRPr="001B36A2">
        <w:t>CATE: The undersigned claims an exemption from taxes under Chapter 20, Title 122A, Revised Civil Statutes of Texas, for purchase of tangible personal property described in this numbered order, purchased from contractor and/or shipper listed above, as this property is being secured for the exclusive use of the State of Texas.</w:t>
      </w:r>
    </w:p>
    <w:p w:rsidR="00B94DFA" w:rsidRPr="001B36A2" w:rsidRDefault="00FE00AC" w:rsidP="00FE00AC">
      <w:pPr>
        <w:pStyle w:val="Heading2"/>
      </w:pPr>
      <w:r w:rsidRPr="001B36A2">
        <w:t>Terms:</w:t>
      </w:r>
      <w:r w:rsidR="00F84795" w:rsidRPr="001B36A2">
        <w:t xml:space="preserve"> </w:t>
      </w:r>
    </w:p>
    <w:p w:rsidR="00FE00AC" w:rsidRPr="001B36A2" w:rsidRDefault="00F84795" w:rsidP="00B94DFA">
      <w:r w:rsidRPr="001B36A2">
        <w:t>N 30</w:t>
      </w:r>
    </w:p>
    <w:p w:rsidR="007A3D45" w:rsidRPr="001B36A2" w:rsidRDefault="007A3D45" w:rsidP="007A3D45">
      <w:r w:rsidRPr="001B36A2">
        <w:t>IN ACCORDANCE WITH YOUR BID, SUPPLIES/EQUIPMENT MUST BE PLACED IN THE DEPARTMENT RECEIVING ROOM BY:</w:t>
      </w:r>
      <w:r w:rsidR="001B36A2" w:rsidRPr="001B36A2">
        <w:t xml:space="preserve"> 08/31/2019</w:t>
      </w:r>
    </w:p>
    <w:p w:rsidR="007A3D45" w:rsidRPr="001B36A2" w:rsidRDefault="007A3D45" w:rsidP="007A3D45">
      <w:r w:rsidRPr="001B36A2">
        <w:t>This Order is not valid unless signed by the Purchasing Agent</w:t>
      </w:r>
    </w:p>
    <w:p w:rsidR="007A3D45" w:rsidRPr="001B36A2" w:rsidRDefault="007A3D45" w:rsidP="007A3D45">
      <w:pPr>
        <w:rPr>
          <w:b/>
        </w:rPr>
      </w:pPr>
      <w:r w:rsidRPr="001B36A2">
        <w:rPr>
          <w:b/>
        </w:rPr>
        <w:t>Signature inserted here.</w:t>
      </w:r>
    </w:p>
    <w:p w:rsidR="007A3D45" w:rsidRPr="001B36A2" w:rsidRDefault="007A3D45" w:rsidP="007A3D45">
      <w:r w:rsidRPr="001B36A2">
        <w:t>Purchasing Agent for</w:t>
      </w:r>
    </w:p>
    <w:p w:rsidR="00F4714A" w:rsidRPr="001B36A2" w:rsidRDefault="007A3D45" w:rsidP="007A3D45">
      <w:r w:rsidRPr="001B36A2">
        <w:t>TEXAS A&amp;M ENGINEER</w:t>
      </w:r>
      <w:r w:rsidR="00E15949" w:rsidRPr="001B36A2">
        <w:t>I</w:t>
      </w:r>
      <w:r w:rsidRPr="001B36A2">
        <w:t>NG EXTENSION SERVIC</w:t>
      </w:r>
      <w:r w:rsidR="00F4714A" w:rsidRPr="001B36A2">
        <w:t>E</w:t>
      </w:r>
    </w:p>
    <w:p w:rsidR="007A3D45" w:rsidRPr="007A3D45" w:rsidRDefault="00E15949" w:rsidP="007A3D45">
      <w:r w:rsidRPr="001B36A2">
        <w:t>Phone</w:t>
      </w:r>
      <w:r w:rsidR="007A3D45" w:rsidRPr="001B36A2">
        <w:t>: 979-845-4570</w:t>
      </w:r>
      <w:bookmarkStart w:id="0" w:name="_GoBack"/>
      <w:bookmarkEnd w:id="0"/>
    </w:p>
    <w:sectPr w:rsidR="007A3D45" w:rsidRPr="007A3D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40E11"/>
    <w:multiLevelType w:val="hybridMultilevel"/>
    <w:tmpl w:val="5B764212"/>
    <w:lvl w:ilvl="0" w:tplc="417213AE">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0018F"/>
    <w:multiLevelType w:val="hybridMultilevel"/>
    <w:tmpl w:val="0508741A"/>
    <w:lvl w:ilvl="0" w:tplc="04090001">
      <w:start w:val="1"/>
      <w:numFmt w:val="bullet"/>
      <w:lvlText w:val=""/>
      <w:lvlJc w:val="left"/>
      <w:pPr>
        <w:ind w:left="459" w:hanging="360"/>
      </w:pPr>
      <w:rPr>
        <w:rFonts w:ascii="Symbol" w:hAnsi="Symbol" w:hint="default"/>
      </w:rPr>
    </w:lvl>
    <w:lvl w:ilvl="1" w:tplc="04090003" w:tentative="1">
      <w:start w:val="1"/>
      <w:numFmt w:val="bullet"/>
      <w:lvlText w:val="o"/>
      <w:lvlJc w:val="left"/>
      <w:pPr>
        <w:ind w:left="1179" w:hanging="360"/>
      </w:pPr>
      <w:rPr>
        <w:rFonts w:ascii="Courier New" w:hAnsi="Courier New" w:cs="Courier New" w:hint="default"/>
      </w:rPr>
    </w:lvl>
    <w:lvl w:ilvl="2" w:tplc="04090005" w:tentative="1">
      <w:start w:val="1"/>
      <w:numFmt w:val="bullet"/>
      <w:lvlText w:val=""/>
      <w:lvlJc w:val="left"/>
      <w:pPr>
        <w:ind w:left="1899" w:hanging="360"/>
      </w:pPr>
      <w:rPr>
        <w:rFonts w:ascii="Wingdings" w:hAnsi="Wingdings" w:hint="default"/>
      </w:rPr>
    </w:lvl>
    <w:lvl w:ilvl="3" w:tplc="04090001" w:tentative="1">
      <w:start w:val="1"/>
      <w:numFmt w:val="bullet"/>
      <w:lvlText w:val=""/>
      <w:lvlJc w:val="left"/>
      <w:pPr>
        <w:ind w:left="2619" w:hanging="360"/>
      </w:pPr>
      <w:rPr>
        <w:rFonts w:ascii="Symbol" w:hAnsi="Symbol" w:hint="default"/>
      </w:rPr>
    </w:lvl>
    <w:lvl w:ilvl="4" w:tplc="04090003" w:tentative="1">
      <w:start w:val="1"/>
      <w:numFmt w:val="bullet"/>
      <w:lvlText w:val="o"/>
      <w:lvlJc w:val="left"/>
      <w:pPr>
        <w:ind w:left="3339" w:hanging="360"/>
      </w:pPr>
      <w:rPr>
        <w:rFonts w:ascii="Courier New" w:hAnsi="Courier New" w:cs="Courier New" w:hint="default"/>
      </w:rPr>
    </w:lvl>
    <w:lvl w:ilvl="5" w:tplc="04090005" w:tentative="1">
      <w:start w:val="1"/>
      <w:numFmt w:val="bullet"/>
      <w:lvlText w:val=""/>
      <w:lvlJc w:val="left"/>
      <w:pPr>
        <w:ind w:left="4059" w:hanging="360"/>
      </w:pPr>
      <w:rPr>
        <w:rFonts w:ascii="Wingdings" w:hAnsi="Wingdings" w:hint="default"/>
      </w:rPr>
    </w:lvl>
    <w:lvl w:ilvl="6" w:tplc="04090001" w:tentative="1">
      <w:start w:val="1"/>
      <w:numFmt w:val="bullet"/>
      <w:lvlText w:val=""/>
      <w:lvlJc w:val="left"/>
      <w:pPr>
        <w:ind w:left="4779" w:hanging="360"/>
      </w:pPr>
      <w:rPr>
        <w:rFonts w:ascii="Symbol" w:hAnsi="Symbol" w:hint="default"/>
      </w:rPr>
    </w:lvl>
    <w:lvl w:ilvl="7" w:tplc="04090003" w:tentative="1">
      <w:start w:val="1"/>
      <w:numFmt w:val="bullet"/>
      <w:lvlText w:val="o"/>
      <w:lvlJc w:val="left"/>
      <w:pPr>
        <w:ind w:left="5499" w:hanging="360"/>
      </w:pPr>
      <w:rPr>
        <w:rFonts w:ascii="Courier New" w:hAnsi="Courier New" w:cs="Courier New" w:hint="default"/>
      </w:rPr>
    </w:lvl>
    <w:lvl w:ilvl="8" w:tplc="04090005" w:tentative="1">
      <w:start w:val="1"/>
      <w:numFmt w:val="bullet"/>
      <w:lvlText w:val=""/>
      <w:lvlJc w:val="left"/>
      <w:pPr>
        <w:ind w:left="6219" w:hanging="360"/>
      </w:pPr>
      <w:rPr>
        <w:rFonts w:ascii="Wingdings" w:hAnsi="Wingdings" w:hint="default"/>
      </w:rPr>
    </w:lvl>
  </w:abstractNum>
  <w:abstractNum w:abstractNumId="2" w15:restartNumberingAfterBreak="0">
    <w:nsid w:val="11BB7373"/>
    <w:multiLevelType w:val="hybridMultilevel"/>
    <w:tmpl w:val="21EEFA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380D41"/>
    <w:multiLevelType w:val="hybridMultilevel"/>
    <w:tmpl w:val="47202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275767"/>
    <w:multiLevelType w:val="multilevel"/>
    <w:tmpl w:val="6096C00E"/>
    <w:lvl w:ilvl="0">
      <w:start w:val="1"/>
      <w:numFmt w:val="decimal"/>
      <w:lvlText w:val="6.%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DF66F9A"/>
    <w:multiLevelType w:val="multilevel"/>
    <w:tmpl w:val="6096C00E"/>
    <w:lvl w:ilvl="0">
      <w:start w:val="1"/>
      <w:numFmt w:val="decimal"/>
      <w:lvlText w:val="6.%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8D61AF9"/>
    <w:multiLevelType w:val="hybridMultilevel"/>
    <w:tmpl w:val="D9A092FE"/>
    <w:lvl w:ilvl="0" w:tplc="E6E0A1F6">
      <w:numFmt w:val="bullet"/>
      <w:lvlText w:val="-"/>
      <w:lvlJc w:val="left"/>
      <w:pPr>
        <w:ind w:left="459" w:hanging="360"/>
      </w:pPr>
      <w:rPr>
        <w:rFonts w:ascii="Calibri" w:eastAsia="Times New Roman" w:hAnsi="Calibri" w:cs="Calibri" w:hint="default"/>
      </w:rPr>
    </w:lvl>
    <w:lvl w:ilvl="1" w:tplc="04090003" w:tentative="1">
      <w:start w:val="1"/>
      <w:numFmt w:val="bullet"/>
      <w:lvlText w:val="o"/>
      <w:lvlJc w:val="left"/>
      <w:pPr>
        <w:ind w:left="1179" w:hanging="360"/>
      </w:pPr>
      <w:rPr>
        <w:rFonts w:ascii="Courier New" w:hAnsi="Courier New" w:cs="Courier New" w:hint="default"/>
      </w:rPr>
    </w:lvl>
    <w:lvl w:ilvl="2" w:tplc="04090005" w:tentative="1">
      <w:start w:val="1"/>
      <w:numFmt w:val="bullet"/>
      <w:lvlText w:val=""/>
      <w:lvlJc w:val="left"/>
      <w:pPr>
        <w:ind w:left="1899" w:hanging="360"/>
      </w:pPr>
      <w:rPr>
        <w:rFonts w:ascii="Wingdings" w:hAnsi="Wingdings" w:hint="default"/>
      </w:rPr>
    </w:lvl>
    <w:lvl w:ilvl="3" w:tplc="04090001" w:tentative="1">
      <w:start w:val="1"/>
      <w:numFmt w:val="bullet"/>
      <w:lvlText w:val=""/>
      <w:lvlJc w:val="left"/>
      <w:pPr>
        <w:ind w:left="2619" w:hanging="360"/>
      </w:pPr>
      <w:rPr>
        <w:rFonts w:ascii="Symbol" w:hAnsi="Symbol" w:hint="default"/>
      </w:rPr>
    </w:lvl>
    <w:lvl w:ilvl="4" w:tplc="04090003" w:tentative="1">
      <w:start w:val="1"/>
      <w:numFmt w:val="bullet"/>
      <w:lvlText w:val="o"/>
      <w:lvlJc w:val="left"/>
      <w:pPr>
        <w:ind w:left="3339" w:hanging="360"/>
      </w:pPr>
      <w:rPr>
        <w:rFonts w:ascii="Courier New" w:hAnsi="Courier New" w:cs="Courier New" w:hint="default"/>
      </w:rPr>
    </w:lvl>
    <w:lvl w:ilvl="5" w:tplc="04090005" w:tentative="1">
      <w:start w:val="1"/>
      <w:numFmt w:val="bullet"/>
      <w:lvlText w:val=""/>
      <w:lvlJc w:val="left"/>
      <w:pPr>
        <w:ind w:left="4059" w:hanging="360"/>
      </w:pPr>
      <w:rPr>
        <w:rFonts w:ascii="Wingdings" w:hAnsi="Wingdings" w:hint="default"/>
      </w:rPr>
    </w:lvl>
    <w:lvl w:ilvl="6" w:tplc="04090001" w:tentative="1">
      <w:start w:val="1"/>
      <w:numFmt w:val="bullet"/>
      <w:lvlText w:val=""/>
      <w:lvlJc w:val="left"/>
      <w:pPr>
        <w:ind w:left="4779" w:hanging="360"/>
      </w:pPr>
      <w:rPr>
        <w:rFonts w:ascii="Symbol" w:hAnsi="Symbol" w:hint="default"/>
      </w:rPr>
    </w:lvl>
    <w:lvl w:ilvl="7" w:tplc="04090003" w:tentative="1">
      <w:start w:val="1"/>
      <w:numFmt w:val="bullet"/>
      <w:lvlText w:val="o"/>
      <w:lvlJc w:val="left"/>
      <w:pPr>
        <w:ind w:left="5499" w:hanging="360"/>
      </w:pPr>
      <w:rPr>
        <w:rFonts w:ascii="Courier New" w:hAnsi="Courier New" w:cs="Courier New" w:hint="default"/>
      </w:rPr>
    </w:lvl>
    <w:lvl w:ilvl="8" w:tplc="04090005" w:tentative="1">
      <w:start w:val="1"/>
      <w:numFmt w:val="bullet"/>
      <w:lvlText w:val=""/>
      <w:lvlJc w:val="left"/>
      <w:pPr>
        <w:ind w:left="6219" w:hanging="360"/>
      </w:pPr>
      <w:rPr>
        <w:rFonts w:ascii="Wingdings" w:hAnsi="Wingdings" w:hint="default"/>
      </w:rPr>
    </w:lvl>
  </w:abstractNum>
  <w:abstractNum w:abstractNumId="7" w15:restartNumberingAfterBreak="0">
    <w:nsid w:val="394970DA"/>
    <w:multiLevelType w:val="hybridMultilevel"/>
    <w:tmpl w:val="3E0A56AE"/>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8" w15:restartNumberingAfterBreak="0">
    <w:nsid w:val="3B06051C"/>
    <w:multiLevelType w:val="hybridMultilevel"/>
    <w:tmpl w:val="4B58F820"/>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9" w15:restartNumberingAfterBreak="0">
    <w:nsid w:val="40B64450"/>
    <w:multiLevelType w:val="hybridMultilevel"/>
    <w:tmpl w:val="CD222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213277"/>
    <w:multiLevelType w:val="hybridMultilevel"/>
    <w:tmpl w:val="8196D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E95D76"/>
    <w:multiLevelType w:val="hybridMultilevel"/>
    <w:tmpl w:val="B602EE3A"/>
    <w:lvl w:ilvl="0" w:tplc="DCA09D7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B8549B"/>
    <w:multiLevelType w:val="hybridMultilevel"/>
    <w:tmpl w:val="FB688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9A2EA6"/>
    <w:multiLevelType w:val="hybridMultilevel"/>
    <w:tmpl w:val="ACDCF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452F21"/>
    <w:multiLevelType w:val="hybridMultilevel"/>
    <w:tmpl w:val="909C4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8000CF"/>
    <w:multiLevelType w:val="hybridMultilevel"/>
    <w:tmpl w:val="6E08ACCA"/>
    <w:lvl w:ilvl="0" w:tplc="31F876A8">
      <w:numFmt w:val="bullet"/>
      <w:lvlText w:val="-"/>
      <w:lvlJc w:val="left"/>
      <w:pPr>
        <w:ind w:left="343" w:hanging="217"/>
      </w:pPr>
      <w:rPr>
        <w:rFonts w:hint="default"/>
        <w:w w:val="104"/>
      </w:rPr>
    </w:lvl>
    <w:lvl w:ilvl="1" w:tplc="7D4C73E6">
      <w:numFmt w:val="bullet"/>
      <w:lvlText w:val="·"/>
      <w:lvlJc w:val="left"/>
      <w:pPr>
        <w:ind w:left="392" w:hanging="87"/>
      </w:pPr>
      <w:rPr>
        <w:rFonts w:ascii="Times New Roman" w:eastAsia="Times New Roman" w:hAnsi="Times New Roman" w:cs="Times New Roman" w:hint="default"/>
        <w:color w:val="A5A5A5"/>
        <w:w w:val="70"/>
        <w:sz w:val="12"/>
        <w:szCs w:val="12"/>
      </w:rPr>
    </w:lvl>
    <w:lvl w:ilvl="2" w:tplc="9EFA5B16">
      <w:numFmt w:val="bullet"/>
      <w:lvlText w:val="•"/>
      <w:lvlJc w:val="left"/>
      <w:pPr>
        <w:ind w:left="580" w:hanging="87"/>
      </w:pPr>
      <w:rPr>
        <w:rFonts w:hint="default"/>
      </w:rPr>
    </w:lvl>
    <w:lvl w:ilvl="3" w:tplc="AF9C8294">
      <w:numFmt w:val="bullet"/>
      <w:lvlText w:val="•"/>
      <w:lvlJc w:val="left"/>
      <w:pPr>
        <w:ind w:left="700" w:hanging="87"/>
      </w:pPr>
      <w:rPr>
        <w:rFonts w:hint="default"/>
      </w:rPr>
    </w:lvl>
    <w:lvl w:ilvl="4" w:tplc="D796129A">
      <w:numFmt w:val="bullet"/>
      <w:lvlText w:val="•"/>
      <w:lvlJc w:val="left"/>
      <w:pPr>
        <w:ind w:left="820" w:hanging="87"/>
      </w:pPr>
      <w:rPr>
        <w:rFonts w:hint="default"/>
      </w:rPr>
    </w:lvl>
    <w:lvl w:ilvl="5" w:tplc="1FC42BCC">
      <w:numFmt w:val="bullet"/>
      <w:lvlText w:val="•"/>
      <w:lvlJc w:val="left"/>
      <w:pPr>
        <w:ind w:left="-8" w:hanging="87"/>
      </w:pPr>
      <w:rPr>
        <w:rFonts w:hint="default"/>
      </w:rPr>
    </w:lvl>
    <w:lvl w:ilvl="6" w:tplc="9828A066">
      <w:numFmt w:val="bullet"/>
      <w:lvlText w:val="•"/>
      <w:lvlJc w:val="left"/>
      <w:pPr>
        <w:ind w:left="-836" w:hanging="87"/>
      </w:pPr>
      <w:rPr>
        <w:rFonts w:hint="default"/>
      </w:rPr>
    </w:lvl>
    <w:lvl w:ilvl="7" w:tplc="F2962D94">
      <w:numFmt w:val="bullet"/>
      <w:lvlText w:val="•"/>
      <w:lvlJc w:val="left"/>
      <w:pPr>
        <w:ind w:left="-1663" w:hanging="87"/>
      </w:pPr>
      <w:rPr>
        <w:rFonts w:hint="default"/>
      </w:rPr>
    </w:lvl>
    <w:lvl w:ilvl="8" w:tplc="15465DFC">
      <w:numFmt w:val="bullet"/>
      <w:lvlText w:val="•"/>
      <w:lvlJc w:val="left"/>
      <w:pPr>
        <w:ind w:left="-2491" w:hanging="87"/>
      </w:pPr>
      <w:rPr>
        <w:rFonts w:hint="default"/>
      </w:rPr>
    </w:lvl>
  </w:abstractNum>
  <w:abstractNum w:abstractNumId="16" w15:restartNumberingAfterBreak="0">
    <w:nsid w:val="79853CDE"/>
    <w:multiLevelType w:val="hybridMultilevel"/>
    <w:tmpl w:val="8CBA650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3351CE"/>
    <w:multiLevelType w:val="hybridMultilevel"/>
    <w:tmpl w:val="38FEC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5320A9"/>
    <w:multiLevelType w:val="multilevel"/>
    <w:tmpl w:val="6096C00E"/>
    <w:lvl w:ilvl="0">
      <w:start w:val="1"/>
      <w:numFmt w:val="decimal"/>
      <w:lvlText w:val="6.%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11"/>
  </w:num>
  <w:num w:numId="3">
    <w:abstractNumId w:val="0"/>
  </w:num>
  <w:num w:numId="4">
    <w:abstractNumId w:val="13"/>
  </w:num>
  <w:num w:numId="5">
    <w:abstractNumId w:val="14"/>
  </w:num>
  <w:num w:numId="6">
    <w:abstractNumId w:val="18"/>
  </w:num>
  <w:num w:numId="7">
    <w:abstractNumId w:val="5"/>
  </w:num>
  <w:num w:numId="8">
    <w:abstractNumId w:val="9"/>
  </w:num>
  <w:num w:numId="9">
    <w:abstractNumId w:val="17"/>
  </w:num>
  <w:num w:numId="10">
    <w:abstractNumId w:val="2"/>
  </w:num>
  <w:num w:numId="11">
    <w:abstractNumId w:val="10"/>
  </w:num>
  <w:num w:numId="12">
    <w:abstractNumId w:val="4"/>
  </w:num>
  <w:num w:numId="13">
    <w:abstractNumId w:val="3"/>
  </w:num>
  <w:num w:numId="14">
    <w:abstractNumId w:val="12"/>
  </w:num>
  <w:num w:numId="15">
    <w:abstractNumId w:val="8"/>
  </w:num>
  <w:num w:numId="16">
    <w:abstractNumId w:val="6"/>
  </w:num>
  <w:num w:numId="17">
    <w:abstractNumId w:val="1"/>
  </w:num>
  <w:num w:numId="18">
    <w:abstractNumId w:val="7"/>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19F"/>
    <w:rsid w:val="00002E25"/>
    <w:rsid w:val="000675B3"/>
    <w:rsid w:val="0009763B"/>
    <w:rsid w:val="000C4742"/>
    <w:rsid w:val="0012356B"/>
    <w:rsid w:val="001A3BAB"/>
    <w:rsid w:val="001B36A2"/>
    <w:rsid w:val="001B387F"/>
    <w:rsid w:val="001D58F3"/>
    <w:rsid w:val="00292AB4"/>
    <w:rsid w:val="003034DB"/>
    <w:rsid w:val="00332E75"/>
    <w:rsid w:val="00360C47"/>
    <w:rsid w:val="003A7A1D"/>
    <w:rsid w:val="003E2AAA"/>
    <w:rsid w:val="003F7DD2"/>
    <w:rsid w:val="004522BA"/>
    <w:rsid w:val="004602E1"/>
    <w:rsid w:val="004614A8"/>
    <w:rsid w:val="0047243A"/>
    <w:rsid w:val="004F375F"/>
    <w:rsid w:val="00531A15"/>
    <w:rsid w:val="005414DA"/>
    <w:rsid w:val="00541ECF"/>
    <w:rsid w:val="00542C2C"/>
    <w:rsid w:val="00571E69"/>
    <w:rsid w:val="005B28EA"/>
    <w:rsid w:val="005F27E7"/>
    <w:rsid w:val="00615EA7"/>
    <w:rsid w:val="006169E9"/>
    <w:rsid w:val="0064531A"/>
    <w:rsid w:val="006701D0"/>
    <w:rsid w:val="00691390"/>
    <w:rsid w:val="007A3D45"/>
    <w:rsid w:val="007A624A"/>
    <w:rsid w:val="007C747E"/>
    <w:rsid w:val="007C7C36"/>
    <w:rsid w:val="00870FE6"/>
    <w:rsid w:val="0087257E"/>
    <w:rsid w:val="0087390F"/>
    <w:rsid w:val="008F1159"/>
    <w:rsid w:val="008F70BB"/>
    <w:rsid w:val="00903365"/>
    <w:rsid w:val="009220F4"/>
    <w:rsid w:val="0094465B"/>
    <w:rsid w:val="0098374E"/>
    <w:rsid w:val="00A06425"/>
    <w:rsid w:val="00A4419F"/>
    <w:rsid w:val="00A53DF5"/>
    <w:rsid w:val="00B64D2D"/>
    <w:rsid w:val="00B65C9F"/>
    <w:rsid w:val="00B94DFA"/>
    <w:rsid w:val="00B97C35"/>
    <w:rsid w:val="00BC485B"/>
    <w:rsid w:val="00BD3B6B"/>
    <w:rsid w:val="00BF0FF4"/>
    <w:rsid w:val="00CD3BF9"/>
    <w:rsid w:val="00D2553C"/>
    <w:rsid w:val="00D65262"/>
    <w:rsid w:val="00D674BB"/>
    <w:rsid w:val="00DB093C"/>
    <w:rsid w:val="00E12C70"/>
    <w:rsid w:val="00E15949"/>
    <w:rsid w:val="00E64A35"/>
    <w:rsid w:val="00E67118"/>
    <w:rsid w:val="00EA2964"/>
    <w:rsid w:val="00EB36A9"/>
    <w:rsid w:val="00EB36BB"/>
    <w:rsid w:val="00EE7E35"/>
    <w:rsid w:val="00F023D4"/>
    <w:rsid w:val="00F26874"/>
    <w:rsid w:val="00F4714A"/>
    <w:rsid w:val="00F8321D"/>
    <w:rsid w:val="00F84795"/>
    <w:rsid w:val="00F93B42"/>
    <w:rsid w:val="00FA79F6"/>
    <w:rsid w:val="00FC1B69"/>
    <w:rsid w:val="00FE00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B6D60"/>
  <w15:chartTrackingRefBased/>
  <w15:docId w15:val="{A2669EC6-0345-41DE-82C3-E6C9F8FA6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9220F4"/>
    <w:pPr>
      <w:widowControl w:val="0"/>
      <w:autoSpaceDE w:val="0"/>
      <w:autoSpaceDN w:val="0"/>
      <w:spacing w:before="60"/>
    </w:pPr>
    <w:rPr>
      <w:rFonts w:asciiTheme="majorHAnsi" w:eastAsia="Times New Roman" w:hAnsiTheme="majorHAnsi" w:cstheme="majorHAnsi"/>
      <w:sz w:val="20"/>
      <w:szCs w:val="20"/>
    </w:rPr>
  </w:style>
  <w:style w:type="paragraph" w:styleId="Heading1">
    <w:name w:val="heading 1"/>
    <w:basedOn w:val="Normal"/>
    <w:link w:val="Heading1Char"/>
    <w:uiPriority w:val="1"/>
    <w:qFormat/>
    <w:rsid w:val="00A4419F"/>
    <w:pPr>
      <w:outlineLvl w:val="0"/>
    </w:pPr>
    <w:rPr>
      <w:sz w:val="28"/>
      <w:szCs w:val="28"/>
    </w:rPr>
  </w:style>
  <w:style w:type="paragraph" w:styleId="Heading2">
    <w:name w:val="heading 2"/>
    <w:basedOn w:val="Normal"/>
    <w:next w:val="Normal"/>
    <w:link w:val="Heading2Char"/>
    <w:uiPriority w:val="9"/>
    <w:unhideWhenUsed/>
    <w:qFormat/>
    <w:rsid w:val="009220F4"/>
    <w:pPr>
      <w:spacing w:before="120"/>
      <w:outlineLvl w:val="1"/>
    </w:pPr>
    <w:rPr>
      <w:b/>
    </w:rPr>
  </w:style>
  <w:style w:type="paragraph" w:styleId="Heading3">
    <w:name w:val="heading 3"/>
    <w:basedOn w:val="Normal"/>
    <w:next w:val="Normal"/>
    <w:link w:val="Heading3Char"/>
    <w:uiPriority w:val="9"/>
    <w:unhideWhenUsed/>
    <w:qFormat/>
    <w:rsid w:val="001A3BAB"/>
    <w:pPr>
      <w:outlineLvl w:val="2"/>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4419F"/>
    <w:rPr>
      <w:rFonts w:asciiTheme="majorHAnsi" w:eastAsia="Times New Roman" w:hAnsiTheme="majorHAnsi" w:cstheme="majorHAnsi"/>
      <w:sz w:val="28"/>
      <w:szCs w:val="28"/>
    </w:rPr>
  </w:style>
  <w:style w:type="paragraph" w:styleId="BodyText">
    <w:name w:val="Body Text"/>
    <w:basedOn w:val="Normal"/>
    <w:link w:val="BodyTextChar"/>
    <w:uiPriority w:val="1"/>
    <w:qFormat/>
    <w:rsid w:val="00A4419F"/>
    <w:rPr>
      <w:sz w:val="11"/>
      <w:szCs w:val="11"/>
    </w:rPr>
  </w:style>
  <w:style w:type="character" w:customStyle="1" w:styleId="BodyTextChar">
    <w:name w:val="Body Text Char"/>
    <w:basedOn w:val="DefaultParagraphFont"/>
    <w:link w:val="BodyText"/>
    <w:uiPriority w:val="1"/>
    <w:rsid w:val="00A4419F"/>
    <w:rPr>
      <w:rFonts w:ascii="Times New Roman" w:eastAsia="Times New Roman" w:hAnsi="Times New Roman" w:cs="Times New Roman"/>
      <w:sz w:val="11"/>
      <w:szCs w:val="11"/>
    </w:rPr>
  </w:style>
  <w:style w:type="character" w:customStyle="1" w:styleId="Heading2Char">
    <w:name w:val="Heading 2 Char"/>
    <w:basedOn w:val="DefaultParagraphFont"/>
    <w:link w:val="Heading2"/>
    <w:uiPriority w:val="9"/>
    <w:rsid w:val="009220F4"/>
    <w:rPr>
      <w:rFonts w:asciiTheme="majorHAnsi" w:eastAsia="Times New Roman" w:hAnsiTheme="majorHAnsi" w:cstheme="majorHAnsi"/>
      <w:b/>
      <w:sz w:val="20"/>
      <w:szCs w:val="20"/>
    </w:rPr>
  </w:style>
  <w:style w:type="character" w:styleId="Hyperlink">
    <w:name w:val="Hyperlink"/>
    <w:basedOn w:val="DefaultParagraphFont"/>
    <w:uiPriority w:val="99"/>
    <w:unhideWhenUsed/>
    <w:rsid w:val="00A4419F"/>
    <w:rPr>
      <w:color w:val="2998E3" w:themeColor="hyperlink"/>
      <w:u w:val="single"/>
    </w:rPr>
  </w:style>
  <w:style w:type="table" w:styleId="TableGrid">
    <w:name w:val="Table Grid"/>
    <w:basedOn w:val="TableNormal"/>
    <w:uiPriority w:val="39"/>
    <w:rsid w:val="004614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1B387F"/>
    <w:pPr>
      <w:numPr>
        <w:numId w:val="2"/>
      </w:numPr>
      <w:spacing w:before="0"/>
      <w:ind w:left="369" w:right="38" w:hanging="270"/>
    </w:pPr>
    <w:rPr>
      <w:rFonts w:ascii="Calibri" w:hAnsi="Calibri" w:cs="Times New Roman"/>
    </w:rPr>
  </w:style>
  <w:style w:type="paragraph" w:customStyle="1" w:styleId="TableParagraph">
    <w:name w:val="Table Paragraph"/>
    <w:basedOn w:val="Normal"/>
    <w:uiPriority w:val="1"/>
    <w:qFormat/>
    <w:rsid w:val="007C747E"/>
    <w:pPr>
      <w:spacing w:before="0"/>
    </w:pPr>
    <w:rPr>
      <w:rFonts w:ascii="Courier New" w:eastAsia="Courier New" w:hAnsi="Courier New" w:cs="Courier New"/>
      <w:sz w:val="22"/>
      <w:szCs w:val="22"/>
    </w:rPr>
  </w:style>
  <w:style w:type="paragraph" w:styleId="BalloonText">
    <w:name w:val="Balloon Text"/>
    <w:basedOn w:val="Normal"/>
    <w:link w:val="BalloonTextChar"/>
    <w:uiPriority w:val="99"/>
    <w:semiHidden/>
    <w:unhideWhenUsed/>
    <w:rsid w:val="00E15949"/>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949"/>
    <w:rPr>
      <w:rFonts w:ascii="Segoe UI" w:eastAsia="Times New Roman" w:hAnsi="Segoe UI" w:cs="Segoe UI"/>
      <w:sz w:val="18"/>
      <w:szCs w:val="18"/>
    </w:rPr>
  </w:style>
  <w:style w:type="character" w:customStyle="1" w:styleId="Heading3Char">
    <w:name w:val="Heading 3 Char"/>
    <w:basedOn w:val="DefaultParagraphFont"/>
    <w:link w:val="Heading3"/>
    <w:uiPriority w:val="9"/>
    <w:rsid w:val="001A3BAB"/>
    <w:rPr>
      <w:rFonts w:asciiTheme="majorHAnsi" w:eastAsia="Times New Roman" w:hAnsiTheme="majorHAnsi" w:cstheme="majorHAnsi"/>
      <w:sz w:val="20"/>
      <w:szCs w:val="20"/>
    </w:rPr>
  </w:style>
  <w:style w:type="character" w:styleId="FollowedHyperlink">
    <w:name w:val="FollowedHyperlink"/>
    <w:basedOn w:val="DefaultParagraphFont"/>
    <w:uiPriority w:val="99"/>
    <w:semiHidden/>
    <w:unhideWhenUsed/>
    <w:rsid w:val="000675B3"/>
    <w:rPr>
      <w:color w:val="8C8C8C" w:themeColor="followedHyperlink"/>
      <w:u w:val="single"/>
    </w:rPr>
  </w:style>
  <w:style w:type="table" w:customStyle="1" w:styleId="TableGrid2">
    <w:name w:val="Table Grid2"/>
    <w:basedOn w:val="TableNormal"/>
    <w:next w:val="TableGrid"/>
    <w:uiPriority w:val="39"/>
    <w:rsid w:val="003E2A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701D0"/>
    <w:rPr>
      <w:color w:val="605E5C"/>
      <w:shd w:val="clear" w:color="auto" w:fill="E1DFDD"/>
    </w:rPr>
  </w:style>
  <w:style w:type="table" w:customStyle="1" w:styleId="TableGrid1">
    <w:name w:val="Table Grid1"/>
    <w:basedOn w:val="TableNormal"/>
    <w:next w:val="TableGrid"/>
    <w:uiPriority w:val="39"/>
    <w:rsid w:val="004F37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hyperlink" Target="mailto:cydney.schwarzlose@aecom.com"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MAROON">
      <a:dk1>
        <a:srgbClr val="7D1944"/>
      </a:dk1>
      <a:lt1>
        <a:sysClr val="window" lastClr="FFFFFF"/>
      </a:lt1>
      <a:dk2>
        <a:srgbClr val="7D1944"/>
      </a:dk2>
      <a:lt2>
        <a:srgbClr val="CCDDEA"/>
      </a:lt2>
      <a:accent1>
        <a:srgbClr val="0F4C76"/>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60C40B2F2506428E885771179ECAC0" ma:contentTypeVersion="10" ma:contentTypeDescription="Create a new document." ma:contentTypeScope="" ma:versionID="e8812a70066a38c3a05480bfe6d4da99">
  <xsd:schema xmlns:xsd="http://www.w3.org/2001/XMLSchema" xmlns:xs="http://www.w3.org/2001/XMLSchema" xmlns:p="http://schemas.microsoft.com/office/2006/metadata/properties" xmlns:ns2="569d94ef-f165-41d8-9852-35ba296811c5" xmlns:ns3="39F9B07B-E3EC-48E9-ACFD-32964B24E62B" xmlns:ns4="39f9b07b-e3ec-48e9-acfd-32964b24e62b" targetNamespace="http://schemas.microsoft.com/office/2006/metadata/properties" ma:root="true" ma:fieldsID="68dad629a27aac98bb31a0446304697b" ns2:_="" ns3:_="" ns4:_="">
    <xsd:import namespace="569d94ef-f165-41d8-9852-35ba296811c5"/>
    <xsd:import namespace="39F9B07B-E3EC-48E9-ACFD-32964B24E62B"/>
    <xsd:import namespace="39f9b07b-e3ec-48e9-acfd-32964b24e62b"/>
    <xsd:element name="properties">
      <xsd:complexType>
        <xsd:sequence>
          <xsd:element name="documentManagement">
            <xsd:complexType>
              <xsd:all>
                <xsd:element ref="ns2:_dlc_DocId" minOccurs="0"/>
                <xsd:element ref="ns2:_dlc_DocIdUrl" minOccurs="0"/>
                <xsd:element ref="ns2:_dlc_DocIdPersistId" minOccurs="0"/>
                <xsd:element ref="ns3:Division" minOccurs="0"/>
                <xsd:element ref="ns3:Associated_x0020_Page" minOccurs="0"/>
                <xsd:element ref="ns4:Associated_x0020_Page_x003a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9d94ef-f165-41d8-9852-35ba296811c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9F9B07B-E3EC-48E9-ACFD-32964B24E62B" elementFormDefault="qualified">
    <xsd:import namespace="http://schemas.microsoft.com/office/2006/documentManagement/types"/>
    <xsd:import namespace="http://schemas.microsoft.com/office/infopath/2007/PartnerControls"/>
    <xsd:element name="Division" ma:index="11" nillable="true" ma:displayName="Division" ma:list="{8466D3D3-F0A5-4801-9DCA-D03BB288FF1A}" ma:internalName="Division" ma:showField="Title">
      <xsd:simpleType>
        <xsd:restriction base="dms:Lookup"/>
      </xsd:simpleType>
    </xsd:element>
    <xsd:element name="Associated_x0020_Page" ma:index="12" nillable="true" ma:displayName="Associated Page" ma:list="{51186E3D-59F4-4377-96D9-3103301FAE1C}" ma:internalName="Associated_x0020_Page" ma:readOnly="false"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9f9b07b-e3ec-48e9-acfd-32964b24e62b" elementFormDefault="qualified">
    <xsd:import namespace="http://schemas.microsoft.com/office/2006/documentManagement/types"/>
    <xsd:import namespace="http://schemas.microsoft.com/office/infopath/2007/PartnerControls"/>
    <xsd:element name="Associated_x0020_Page_x003a_ID" ma:index="13" nillable="true" ma:displayName="Associated Page:ID" ma:list="{51186E3D-59F4-4377-96D9-3103301FAE1C}" ma:internalName="Associated_x0020_Page_x003a_ID" ma:readOnly="true" ma:showField="ID" ma:web="569d94ef-f165-41d8-9852-35ba296811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ivision xmlns="39F9B07B-E3EC-48E9-ACFD-32964B24E62B" xsi:nil="true"/>
    <Associated_x0020_Page xmlns="39F9B07B-E3EC-48E9-ACFD-32964B24E62B"/>
    <_dlc_DocId xmlns="569d94ef-f165-41d8-9852-35ba296811c5">MY66YAHYJ5H2-11-1604</_dlc_DocId>
    <_dlc_DocIdUrl xmlns="569d94ef-f165-41d8-9852-35ba296811c5">
      <Url>https://teex.org/_layouts/15/DocIdRedir.aspx?ID=MY66YAHYJ5H2-11-1604</Url>
      <Description>MY66YAHYJ5H2-11-1604</Description>
    </_dlc_DocIdUrl>
  </documentManagement>
</p:properties>
</file>

<file path=customXml/itemProps1.xml><?xml version="1.0" encoding="utf-8"?>
<ds:datastoreItem xmlns:ds="http://schemas.openxmlformats.org/officeDocument/2006/customXml" ds:itemID="{E210B9B1-EEE1-40C6-AC60-D81ECC3CBBB8}"/>
</file>

<file path=customXml/itemProps2.xml><?xml version="1.0" encoding="utf-8"?>
<ds:datastoreItem xmlns:ds="http://schemas.openxmlformats.org/officeDocument/2006/customXml" ds:itemID="{E34C319F-EB14-4731-BE7E-7A771DBB41E7}"/>
</file>

<file path=customXml/itemProps3.xml><?xml version="1.0" encoding="utf-8"?>
<ds:datastoreItem xmlns:ds="http://schemas.openxmlformats.org/officeDocument/2006/customXml" ds:itemID="{182DB053-C2A2-4390-9E7B-736A41F6C595}"/>
</file>

<file path=customXml/itemProps4.xml><?xml version="1.0" encoding="utf-8"?>
<ds:datastoreItem xmlns:ds="http://schemas.openxmlformats.org/officeDocument/2006/customXml" ds:itemID="{F2C41655-68A1-44F8-B556-D87A16187ACC}"/>
</file>

<file path=docProps/app.xml><?xml version="1.0" encoding="utf-8"?>
<Properties xmlns="http://schemas.openxmlformats.org/officeDocument/2006/extended-properties" xmlns:vt="http://schemas.openxmlformats.org/officeDocument/2006/docPropsVTypes">
  <Template>Normal</Template>
  <TotalTime>1</TotalTime>
  <Pages>6</Pages>
  <Words>2585</Words>
  <Characters>14739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TEEX</Company>
  <LinksUpToDate>false</LinksUpToDate>
  <CharactersWithSpaces>17290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Buchanan</dc:creator>
  <cp:keywords/>
  <dc:description/>
  <cp:lastModifiedBy>Amber Kuskie</cp:lastModifiedBy>
  <cp:revision>2</cp:revision>
  <cp:lastPrinted>2018-06-06T16:11:00Z</cp:lastPrinted>
  <dcterms:created xsi:type="dcterms:W3CDTF">2019-02-14T21:25:00Z</dcterms:created>
  <dcterms:modified xsi:type="dcterms:W3CDTF">2019-02-14T21:25:00Z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0x0101001660C40B2F2506428E885771179ECAC0</vt:lpwstr>
  </property>
  <property fmtid="{D5CDD505-2E9C-101B-9397-08002B2CF9AE}" pid="3" name="_dlc_DocIdItemGuid">
    <vt:lpwstr>a07622ce-46cd-4cd7-88eb-5a888110cdf8</vt:lpwstr>
  </property>
</Properties>
</file>